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AB6827"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AB6827" w:rsidRPr="00510E6E">
        <w:rPr>
          <w:rFonts w:ascii="Arial" w:hAnsi="Arial" w:cs="Arial"/>
          <w:b/>
          <w:color w:val="000000" w:themeColor="text1"/>
          <w:sz w:val="20"/>
          <w:szCs w:val="20"/>
          <w:highlight w:val="yellow"/>
        </w:rPr>
      </w:r>
      <w:r w:rsidR="00AB6827"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AB6827"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AB6827"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AB6827" w:rsidRPr="00510E6E">
        <w:rPr>
          <w:rFonts w:ascii="Arial" w:hAnsi="Arial" w:cs="Arial"/>
          <w:color w:val="000000" w:themeColor="text1"/>
          <w:sz w:val="20"/>
          <w:szCs w:val="20"/>
          <w:highlight w:val="yellow"/>
        </w:rPr>
      </w:r>
      <w:r w:rsidR="00AB6827"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AB6827"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CB21AD">
      <w:pPr>
        <w:numPr>
          <w:ilvl w:val="0"/>
          <w:numId w:val="8"/>
        </w:numPr>
        <w:spacing w:before="0"/>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w:t>
      </w:r>
      <w:proofErr w:type="spellStart"/>
      <w:r w:rsidR="00322AED" w:rsidRPr="00322AED">
        <w:rPr>
          <w:rFonts w:ascii="Arial" w:hAnsi="Arial" w:cs="Arial"/>
          <w:b/>
          <w:color w:val="000000" w:themeColor="text1"/>
          <w:sz w:val="20"/>
          <w:szCs w:val="20"/>
          <w:lang w:eastAsia="cs-CZ"/>
        </w:rPr>
        <w:t>Research</w:t>
      </w:r>
      <w:proofErr w:type="spellEnd"/>
      <w:r w:rsidR="00322AED" w:rsidRPr="00322AED">
        <w:rPr>
          <w:rFonts w:ascii="Arial" w:hAnsi="Arial" w:cs="Arial"/>
          <w:b/>
          <w:color w:val="000000" w:themeColor="text1"/>
          <w:sz w:val="20"/>
          <w:szCs w:val="20"/>
          <w:lang w:eastAsia="cs-CZ"/>
        </w:rPr>
        <w:t xml:space="preserve"> Centre </w:t>
      </w:r>
      <w:proofErr w:type="spellStart"/>
      <w:r w:rsidR="00322AED" w:rsidRPr="00322AED">
        <w:rPr>
          <w:rFonts w:ascii="Arial" w:hAnsi="Arial" w:cs="Arial"/>
          <w:b/>
          <w:color w:val="000000" w:themeColor="text1"/>
          <w:sz w:val="20"/>
          <w:szCs w:val="20"/>
          <w:lang w:eastAsia="cs-CZ"/>
        </w:rPr>
        <w:t>for</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Toxic</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Compounds</w:t>
      </w:r>
      <w:proofErr w:type="spellEnd"/>
      <w:r w:rsidR="00322AED" w:rsidRPr="00322AED">
        <w:rPr>
          <w:rFonts w:ascii="Arial" w:hAnsi="Arial" w:cs="Arial"/>
          <w:b/>
          <w:color w:val="000000" w:themeColor="text1"/>
          <w:sz w:val="20"/>
          <w:szCs w:val="20"/>
          <w:lang w:eastAsia="cs-CZ"/>
        </w:rPr>
        <w:t xml:space="preserve"> in </w:t>
      </w:r>
      <w:proofErr w:type="spellStart"/>
      <w:r w:rsidR="00322AED" w:rsidRPr="00322AED">
        <w:rPr>
          <w:rFonts w:ascii="Arial" w:hAnsi="Arial" w:cs="Arial"/>
          <w:b/>
          <w:color w:val="000000" w:themeColor="text1"/>
          <w:sz w:val="20"/>
          <w:szCs w:val="20"/>
          <w:lang w:eastAsia="cs-CZ"/>
        </w:rPr>
        <w:t>the</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Environment</w:t>
      </w:r>
      <w:proofErr w:type="spellEnd"/>
      <w:r w:rsidR="00322AED" w:rsidRPr="00322AED">
        <w:rPr>
          <w:rFonts w:ascii="Arial" w:hAnsi="Arial" w:cs="Arial"/>
          <w:b/>
          <w:color w:val="000000" w:themeColor="text1"/>
          <w:sz w:val="20"/>
          <w:szCs w:val="20"/>
          <w:lang w:eastAsia="cs-CZ"/>
        </w:rPr>
        <w:t xml:space="preserve">, </w:t>
      </w:r>
      <w:proofErr w:type="spellStart"/>
      <w:r w:rsidR="00322AED" w:rsidRPr="00322AED">
        <w:rPr>
          <w:rFonts w:ascii="Arial" w:hAnsi="Arial" w:cs="Arial"/>
          <w:b/>
          <w:color w:val="000000" w:themeColor="text1"/>
          <w:sz w:val="20"/>
          <w:szCs w:val="20"/>
          <w:lang w:eastAsia="cs-CZ"/>
        </w:rPr>
        <w:t>reg.č</w:t>
      </w:r>
      <w:proofErr w:type="spellEnd"/>
      <w:r w:rsidR="00322AED" w:rsidRPr="00322AED">
        <w:rPr>
          <w:rFonts w:ascii="Arial" w:hAnsi="Arial" w:cs="Arial"/>
          <w:b/>
          <w:color w:val="000000" w:themeColor="text1"/>
          <w:sz w:val="20"/>
          <w:szCs w:val="20"/>
          <w:lang w:eastAsia="cs-CZ"/>
        </w:rPr>
        <w:t xml:space="preserve">. LO1214, pořizované v </w:t>
      </w:r>
      <w:r w:rsidR="00322AED" w:rsidRPr="00606344">
        <w:rPr>
          <w:rFonts w:ascii="Arial" w:hAnsi="Arial" w:cs="Arial"/>
          <w:b/>
          <w:color w:val="000000" w:themeColor="text1"/>
          <w:sz w:val="20"/>
          <w:szCs w:val="20"/>
          <w:lang w:eastAsia="cs-CZ"/>
        </w:rPr>
        <w:t>roce 2015</w:t>
      </w:r>
      <w:r w:rsidR="001400EF" w:rsidRPr="00606344">
        <w:rPr>
          <w:rFonts w:ascii="Arial" w:hAnsi="Arial" w:cs="Arial"/>
          <w:b/>
          <w:color w:val="000000" w:themeColor="text1"/>
          <w:sz w:val="20"/>
          <w:szCs w:val="20"/>
          <w:lang w:eastAsia="cs-CZ"/>
        </w:rPr>
        <w:t xml:space="preserve"> – část</w:t>
      </w:r>
      <w:r w:rsidR="004C073B" w:rsidRPr="00606344">
        <w:rPr>
          <w:rFonts w:ascii="Arial" w:hAnsi="Arial" w:cs="Arial"/>
          <w:b/>
          <w:color w:val="000000" w:themeColor="text1"/>
          <w:sz w:val="20"/>
          <w:szCs w:val="20"/>
          <w:lang w:eastAsia="cs-CZ"/>
        </w:rPr>
        <w:t xml:space="preserve"> </w:t>
      </w:r>
      <w:r w:rsidR="00CB21AD" w:rsidRPr="00606344">
        <w:rPr>
          <w:rFonts w:ascii="Arial" w:hAnsi="Arial" w:cs="Arial"/>
          <w:b/>
          <w:color w:val="000000" w:themeColor="text1"/>
          <w:sz w:val="20"/>
          <w:szCs w:val="20"/>
          <w:lang w:eastAsia="cs-CZ"/>
        </w:rPr>
        <w:t>7</w:t>
      </w:r>
      <w:r w:rsidR="004C073B" w:rsidRPr="00606344">
        <w:rPr>
          <w:rFonts w:ascii="Arial" w:hAnsi="Arial" w:cs="Arial"/>
          <w:b/>
          <w:color w:val="000000" w:themeColor="text1"/>
          <w:sz w:val="20"/>
          <w:szCs w:val="20"/>
          <w:lang w:eastAsia="cs-CZ"/>
        </w:rPr>
        <w:t xml:space="preserve"> – </w:t>
      </w:r>
      <w:r w:rsidR="00CB21AD" w:rsidRPr="00606344">
        <w:rPr>
          <w:rFonts w:ascii="Arial" w:hAnsi="Arial" w:cs="Arial"/>
          <w:b/>
          <w:color w:val="000000" w:themeColor="text1"/>
          <w:sz w:val="20"/>
          <w:szCs w:val="20"/>
          <w:lang w:eastAsia="cs-CZ"/>
        </w:rPr>
        <w:t>Laboratorní překlopná třepačka 2ks</w:t>
      </w:r>
      <w:r w:rsidR="00627A12" w:rsidRPr="00606344">
        <w:rPr>
          <w:rFonts w:ascii="Arial" w:hAnsi="Arial" w:cs="Arial"/>
          <w:b/>
          <w:color w:val="000000" w:themeColor="text1"/>
          <w:sz w:val="20"/>
          <w:szCs w:val="20"/>
          <w:lang w:eastAsia="cs-CZ"/>
        </w:rPr>
        <w:t>“</w:t>
      </w:r>
      <w:r w:rsidR="00627A12" w:rsidRPr="00606344">
        <w:rPr>
          <w:rFonts w:ascii="Arial" w:hAnsi="Arial" w:cs="Arial"/>
          <w:color w:val="000000" w:themeColor="text1"/>
          <w:sz w:val="20"/>
          <w:szCs w:val="20"/>
          <w:lang w:eastAsia="cs-CZ"/>
        </w:rPr>
        <w:t xml:space="preserve"> (dále</w:t>
      </w:r>
      <w:r w:rsidR="00627A12" w:rsidRPr="0025305B">
        <w:rPr>
          <w:rFonts w:ascii="Arial" w:hAnsi="Arial" w:cs="Arial"/>
          <w:color w:val="000000" w:themeColor="text1"/>
          <w:sz w:val="20"/>
          <w:szCs w:val="20"/>
          <w:lang w:eastAsia="cs-CZ"/>
        </w:rPr>
        <w:t xml:space="preserve"> jen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CB21AD">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w:t>
      </w:r>
      <w:bookmarkStart w:id="0" w:name="_GoBack"/>
      <w:bookmarkEnd w:id="0"/>
      <w:r w:rsidRPr="00606344">
        <w:rPr>
          <w:rFonts w:ascii="Arial" w:hAnsi="Arial" w:cs="Arial"/>
          <w:color w:val="000000" w:themeColor="text1"/>
          <w:sz w:val="20"/>
          <w:szCs w:val="20"/>
        </w:rPr>
        <w:t xml:space="preserve">pořízení </w:t>
      </w:r>
      <w:r w:rsidR="00CB21AD" w:rsidRPr="00606344">
        <w:rPr>
          <w:rFonts w:ascii="Arial" w:hAnsi="Arial" w:cs="Arial"/>
          <w:b/>
          <w:color w:val="000000" w:themeColor="text1"/>
          <w:sz w:val="20"/>
          <w:szCs w:val="20"/>
        </w:rPr>
        <w:t xml:space="preserve">Laboratorní překlopné třepačky 2ks </w:t>
      </w:r>
      <w:r w:rsidR="001400EF" w:rsidRPr="00606344">
        <w:rPr>
          <w:rFonts w:ascii="Arial" w:hAnsi="Arial" w:cs="Arial"/>
          <w:color w:val="000000" w:themeColor="text1"/>
          <w:sz w:val="20"/>
          <w:szCs w:val="20"/>
        </w:rPr>
        <w:t xml:space="preserve"> </w:t>
      </w:r>
      <w:r w:rsidRPr="00606344">
        <w:rPr>
          <w:rFonts w:ascii="Arial" w:hAnsi="Arial" w:cs="Arial"/>
          <w:color w:val="000000" w:themeColor="text1"/>
          <w:sz w:val="20"/>
          <w:szCs w:val="20"/>
        </w:rPr>
        <w:t>(dále</w:t>
      </w:r>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CA144B" w:rsidRPr="0025305B" w:rsidRDefault="00CA144B" w:rsidP="00CA144B">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lastRenderedPageBreak/>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AB6827"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AB6827" w:rsidRPr="00AF608F">
        <w:rPr>
          <w:rFonts w:ascii="Arial" w:eastAsia="Times New Roman" w:hAnsi="Arial" w:cs="Arial"/>
          <w:b/>
          <w:sz w:val="20"/>
          <w:szCs w:val="20"/>
          <w:highlight w:val="yellow"/>
          <w:lang w:eastAsia="cs-CZ"/>
        </w:rPr>
      </w:r>
      <w:r w:rsidR="00AB6827"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AB6827"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AB6827"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AB6827" w:rsidRPr="00AF608F">
        <w:rPr>
          <w:rFonts w:ascii="Arial" w:eastAsia="Times New Roman" w:hAnsi="Arial" w:cs="Arial"/>
          <w:b/>
          <w:sz w:val="20"/>
          <w:szCs w:val="20"/>
          <w:highlight w:val="yellow"/>
          <w:lang w:eastAsia="cs-CZ"/>
        </w:rPr>
      </w:r>
      <w:r w:rsidR="00AB6827"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AB6827"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lastRenderedPageBreak/>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1" w:name="Text26"/>
      <w:r w:rsidR="00AB6827"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AB6827" w:rsidRPr="00540C38">
        <w:rPr>
          <w:rFonts w:ascii="Arial" w:eastAsia="Times New Roman" w:hAnsi="Arial" w:cs="Arial"/>
          <w:color w:val="000000"/>
          <w:kern w:val="32"/>
          <w:sz w:val="20"/>
          <w:szCs w:val="20"/>
          <w:highlight w:val="yellow"/>
          <w:lang w:eastAsia="cs-CZ"/>
        </w:rPr>
      </w:r>
      <w:r w:rsidR="00AB6827"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AB6827" w:rsidRPr="00540C38">
        <w:rPr>
          <w:rFonts w:ascii="Arial" w:eastAsia="Times New Roman" w:hAnsi="Arial" w:cs="Arial"/>
          <w:color w:val="000000"/>
          <w:kern w:val="32"/>
          <w:sz w:val="20"/>
          <w:szCs w:val="20"/>
          <w:highlight w:val="yellow"/>
          <w:lang w:eastAsia="cs-CZ"/>
        </w:rPr>
        <w:fldChar w:fldCharType="end"/>
      </w:r>
      <w:bookmarkEnd w:id="1"/>
      <w:r w:rsidRPr="0031311F">
        <w:rPr>
          <w:rFonts w:ascii="Arial" w:eastAsia="Times New Roman" w:hAnsi="Arial" w:cs="Arial"/>
          <w:color w:val="000000"/>
          <w:kern w:val="32"/>
          <w:sz w:val="20"/>
          <w:szCs w:val="20"/>
          <w:lang w:eastAsia="cs-CZ"/>
        </w:rPr>
        <w:t xml:space="preserve">,- (slovy: </w:t>
      </w:r>
      <w:r w:rsidR="00AB6827"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AB6827" w:rsidRPr="00540C38">
        <w:rPr>
          <w:rFonts w:ascii="Arial" w:eastAsia="Times New Roman" w:hAnsi="Arial" w:cs="Arial"/>
          <w:color w:val="000000"/>
          <w:kern w:val="32"/>
          <w:sz w:val="20"/>
          <w:szCs w:val="20"/>
          <w:highlight w:val="yellow"/>
          <w:lang w:eastAsia="cs-CZ"/>
        </w:rPr>
      </w:r>
      <w:r w:rsidR="00AB6827"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AB6827"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AB6827"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AB6827" w:rsidRPr="00411BB7">
              <w:rPr>
                <w:rFonts w:ascii="Arial" w:hAnsi="Arial" w:cs="Arial"/>
                <w:color w:val="000000" w:themeColor="text1"/>
                <w:sz w:val="20"/>
                <w:szCs w:val="20"/>
                <w:highlight w:val="yellow"/>
                <w:lang w:eastAsia="cs-CZ"/>
              </w:rPr>
            </w:r>
            <w:r w:rsidR="00AB6827"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AB6827"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AB6827"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AB6827" w:rsidRPr="00411BB7">
              <w:rPr>
                <w:rFonts w:ascii="Arial" w:hAnsi="Arial" w:cs="Arial"/>
                <w:color w:val="000000" w:themeColor="text1"/>
                <w:sz w:val="20"/>
                <w:szCs w:val="20"/>
                <w:highlight w:val="yellow"/>
                <w:lang w:eastAsia="cs-CZ"/>
              </w:rPr>
            </w:r>
            <w:r w:rsidR="00AB6827"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AB6827"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AB6827"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AB6827"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lastRenderedPageBreak/>
        <w:t xml:space="preserve">PŘÍLOHA č. 1: Technická specifikace </w:t>
      </w:r>
      <w:r w:rsidR="00D751EB" w:rsidRPr="00760C5A">
        <w:rPr>
          <w:rFonts w:ascii="Arial" w:hAnsi="Arial" w:cs="Arial"/>
          <w:sz w:val="20"/>
          <w:szCs w:val="20"/>
          <w:u w:val="single"/>
        </w:rPr>
        <w:t>věci</w:t>
      </w:r>
    </w:p>
    <w:p w:rsidR="005B0B7F" w:rsidRPr="005B0B7F" w:rsidRDefault="005B0B7F" w:rsidP="005B0B7F">
      <w:pPr>
        <w:spacing w:line="280" w:lineRule="atLeast"/>
        <w:rPr>
          <w:rFonts w:ascii="Arial" w:hAnsi="Arial" w:cs="Arial"/>
          <w:sz w:val="20"/>
          <w:szCs w:val="20"/>
          <w:shd w:val="clear" w:color="auto" w:fill="FF0000"/>
        </w:rPr>
      </w:pPr>
      <w:r w:rsidRPr="005B0B7F">
        <w:rPr>
          <w:rFonts w:ascii="Arial" w:hAnsi="Arial" w:cs="Arial"/>
          <w:b/>
          <w:sz w:val="20"/>
          <w:szCs w:val="20"/>
        </w:rPr>
        <w:t>Laboratorní překlopná třepačka 2 ks</w:t>
      </w:r>
    </w:p>
    <w:p w:rsidR="005B0B7F" w:rsidRPr="005B0B7F" w:rsidRDefault="005B0B7F" w:rsidP="005B0B7F">
      <w:pPr>
        <w:spacing w:line="280" w:lineRule="atLeast"/>
        <w:ind w:left="705"/>
        <w:rPr>
          <w:rFonts w:ascii="Arial" w:hAnsi="Arial" w:cs="Arial"/>
          <w:sz w:val="20"/>
          <w:szCs w:val="20"/>
        </w:rPr>
      </w:pPr>
    </w:p>
    <w:p w:rsidR="005B0B7F" w:rsidRPr="005B0B7F" w:rsidRDefault="005B0B7F" w:rsidP="005B0B7F">
      <w:pPr>
        <w:spacing w:after="240"/>
        <w:rPr>
          <w:rFonts w:ascii="Arial" w:hAnsi="Arial" w:cs="Arial"/>
          <w:b/>
          <w:sz w:val="20"/>
          <w:szCs w:val="20"/>
          <w:u w:val="single"/>
        </w:rPr>
      </w:pPr>
      <w:r w:rsidRPr="005B0B7F">
        <w:rPr>
          <w:rFonts w:ascii="Arial" w:hAnsi="Arial" w:cs="Arial"/>
          <w:b/>
          <w:sz w:val="20"/>
          <w:szCs w:val="20"/>
          <w:u w:val="single"/>
        </w:rPr>
        <w:t>Popis přístroje a jeho využití</w:t>
      </w:r>
    </w:p>
    <w:p w:rsidR="005B0B7F" w:rsidRPr="005B0B7F" w:rsidRDefault="005B0B7F" w:rsidP="005B0B7F">
      <w:pPr>
        <w:rPr>
          <w:rFonts w:ascii="Arial" w:hAnsi="Arial" w:cs="Arial"/>
          <w:b/>
          <w:sz w:val="20"/>
          <w:szCs w:val="20"/>
          <w:u w:val="single"/>
        </w:rPr>
      </w:pPr>
      <w:r w:rsidRPr="005B0B7F">
        <w:rPr>
          <w:rFonts w:ascii="Arial" w:hAnsi="Arial" w:cs="Arial"/>
          <w:sz w:val="20"/>
          <w:szCs w:val="20"/>
        </w:rPr>
        <w:t xml:space="preserve">Laboratorní překlopné třepačky budou využity k procesním studiím zaměřeným především na stanovení </w:t>
      </w:r>
      <w:proofErr w:type="spellStart"/>
      <w:r w:rsidRPr="005B0B7F">
        <w:rPr>
          <w:rFonts w:ascii="Arial" w:hAnsi="Arial" w:cs="Arial"/>
          <w:sz w:val="20"/>
          <w:szCs w:val="20"/>
        </w:rPr>
        <w:t>biodostupnosti</w:t>
      </w:r>
      <w:proofErr w:type="spellEnd"/>
      <w:r w:rsidRPr="005B0B7F">
        <w:rPr>
          <w:rFonts w:ascii="Arial" w:hAnsi="Arial" w:cs="Arial"/>
          <w:sz w:val="20"/>
          <w:szCs w:val="20"/>
        </w:rPr>
        <w:t xml:space="preserve"> stopových znečišťujících organických látek nebo kovů ve vzorcích půdy a sedimentu. Překlopné třepačky budou využity k protřepávání skleněných lahví a jiných nádob obsahujících suspenze tuhých matric (např. sedimentů) překlápěním. Požadovaná kapacita je 12 stejně velkých válcových nádob (s průměrem do 110 mm a výškou do 250 mm) nebo 12 2litrových skleněných lahví. Otočné zařízení třepačky je možno při osazení nádob aretovat.</w:t>
      </w:r>
    </w:p>
    <w:p w:rsidR="005B0B7F" w:rsidRPr="005B0B7F" w:rsidRDefault="005B0B7F" w:rsidP="005B0B7F">
      <w:pPr>
        <w:pStyle w:val="Bezmezer"/>
        <w:rPr>
          <w:rFonts w:ascii="Arial" w:hAnsi="Arial" w:cs="Arial"/>
          <w:b/>
          <w:sz w:val="20"/>
          <w:szCs w:val="20"/>
          <w:u w:val="single"/>
        </w:rPr>
      </w:pPr>
    </w:p>
    <w:p w:rsidR="005B0B7F" w:rsidRPr="005B0B7F" w:rsidRDefault="005B0B7F" w:rsidP="005B0B7F">
      <w:pPr>
        <w:pStyle w:val="Bezmezer"/>
        <w:rPr>
          <w:rFonts w:ascii="Arial" w:hAnsi="Arial" w:cs="Arial"/>
          <w:b/>
          <w:sz w:val="20"/>
          <w:szCs w:val="20"/>
          <w:u w:val="single"/>
        </w:rPr>
      </w:pPr>
      <w:r w:rsidRPr="005B0B7F">
        <w:rPr>
          <w:rFonts w:ascii="Arial" w:hAnsi="Arial" w:cs="Arial"/>
          <w:b/>
          <w:sz w:val="20"/>
          <w:szCs w:val="20"/>
          <w:u w:val="single"/>
        </w:rPr>
        <w:t>Technické podmínky</w:t>
      </w:r>
    </w:p>
    <w:p w:rsidR="005B0B7F" w:rsidRPr="005B0B7F" w:rsidRDefault="005B0B7F" w:rsidP="005B0B7F">
      <w:pPr>
        <w:pStyle w:val="Bezmezer"/>
        <w:rPr>
          <w:rFonts w:ascii="Arial" w:hAnsi="Arial" w:cs="Arial"/>
          <w:b/>
          <w:sz w:val="20"/>
          <w:szCs w:val="20"/>
          <w:u w:val="single"/>
        </w:rPr>
      </w:pPr>
    </w:p>
    <w:p w:rsidR="005B0B7F" w:rsidRPr="005B0B7F" w:rsidRDefault="005B0B7F" w:rsidP="005B0B7F">
      <w:pPr>
        <w:pStyle w:val="Bezmezer"/>
        <w:rPr>
          <w:rFonts w:ascii="Arial" w:hAnsi="Arial" w:cs="Arial"/>
          <w:b/>
          <w:sz w:val="20"/>
          <w:szCs w:val="20"/>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5B0B7F" w:rsidRPr="005B0B7F" w:rsidTr="000C2EFC">
        <w:trPr>
          <w:trHeight w:val="512"/>
        </w:trPr>
        <w:tc>
          <w:tcPr>
            <w:tcW w:w="4678" w:type="dxa"/>
            <w:shd w:val="clear" w:color="auto" w:fill="auto"/>
            <w:vAlign w:val="center"/>
          </w:tcPr>
          <w:p w:rsidR="005B0B7F" w:rsidRPr="005B0B7F" w:rsidRDefault="005B0B7F" w:rsidP="000C2EFC">
            <w:pPr>
              <w:ind w:left="34"/>
              <w:jc w:val="center"/>
              <w:rPr>
                <w:rFonts w:ascii="Arial" w:hAnsi="Arial" w:cs="Arial"/>
                <w:b/>
                <w:sz w:val="20"/>
                <w:szCs w:val="20"/>
              </w:rPr>
            </w:pPr>
            <w:r w:rsidRPr="005B0B7F">
              <w:rPr>
                <w:rFonts w:ascii="Arial" w:hAnsi="Arial" w:cs="Arial"/>
                <w:b/>
                <w:sz w:val="20"/>
                <w:szCs w:val="20"/>
              </w:rPr>
              <w:t>Parametr</w:t>
            </w:r>
          </w:p>
        </w:tc>
        <w:tc>
          <w:tcPr>
            <w:tcW w:w="4536" w:type="dxa"/>
            <w:shd w:val="clear" w:color="auto" w:fill="auto"/>
            <w:vAlign w:val="center"/>
          </w:tcPr>
          <w:p w:rsidR="005B0B7F" w:rsidRPr="005B0B7F" w:rsidRDefault="005B0B7F" w:rsidP="000C2EFC">
            <w:pPr>
              <w:jc w:val="left"/>
              <w:rPr>
                <w:rFonts w:ascii="Arial" w:hAnsi="Arial" w:cs="Arial"/>
                <w:sz w:val="20"/>
                <w:szCs w:val="20"/>
              </w:rPr>
            </w:pPr>
            <w:r w:rsidRPr="005B0B7F">
              <w:rPr>
                <w:rFonts w:ascii="Arial" w:hAnsi="Arial" w:cs="Arial"/>
                <w:b/>
                <w:bCs/>
                <w:sz w:val="20"/>
                <w:szCs w:val="20"/>
              </w:rPr>
              <w:t>Parametr nabízený dodavatelem</w:t>
            </w:r>
          </w:p>
        </w:tc>
      </w:tr>
      <w:tr w:rsidR="005B0B7F" w:rsidRPr="005B0B7F" w:rsidTr="000C2EFC">
        <w:trPr>
          <w:trHeight w:val="456"/>
        </w:trPr>
        <w:tc>
          <w:tcPr>
            <w:tcW w:w="4678" w:type="dxa"/>
            <w:shd w:val="clear" w:color="auto" w:fill="auto"/>
            <w:vAlign w:val="center"/>
          </w:tcPr>
          <w:p w:rsidR="005B0B7F" w:rsidRPr="005B0B7F" w:rsidRDefault="005B0B7F" w:rsidP="000C2EFC">
            <w:pPr>
              <w:ind w:left="34"/>
              <w:rPr>
                <w:rFonts w:ascii="Arial" w:hAnsi="Arial" w:cs="Arial"/>
                <w:sz w:val="20"/>
                <w:szCs w:val="20"/>
              </w:rPr>
            </w:pPr>
            <w:r w:rsidRPr="005B0B7F">
              <w:rPr>
                <w:rFonts w:ascii="Arial" w:hAnsi="Arial" w:cs="Arial"/>
                <w:sz w:val="20"/>
                <w:szCs w:val="20"/>
              </w:rPr>
              <w:t>Dodavatel</w:t>
            </w:r>
          </w:p>
        </w:tc>
        <w:tc>
          <w:tcPr>
            <w:tcW w:w="4536" w:type="dxa"/>
            <w:shd w:val="clear" w:color="auto" w:fill="auto"/>
            <w:vAlign w:val="center"/>
          </w:tcPr>
          <w:p w:rsidR="005B0B7F" w:rsidRPr="005B0B7F" w:rsidRDefault="005B0B7F" w:rsidP="000C2EFC">
            <w:pPr>
              <w:rPr>
                <w:rFonts w:ascii="Arial" w:hAnsi="Arial" w:cs="Arial"/>
                <w:sz w:val="20"/>
                <w:szCs w:val="20"/>
              </w:rPr>
            </w:pPr>
          </w:p>
        </w:tc>
      </w:tr>
      <w:tr w:rsidR="005B0B7F" w:rsidRPr="005B0B7F" w:rsidTr="000C2EFC">
        <w:trPr>
          <w:trHeight w:val="548"/>
        </w:trPr>
        <w:tc>
          <w:tcPr>
            <w:tcW w:w="4678" w:type="dxa"/>
            <w:shd w:val="clear" w:color="auto" w:fill="auto"/>
            <w:vAlign w:val="center"/>
          </w:tcPr>
          <w:p w:rsidR="005B0B7F" w:rsidRPr="005B0B7F" w:rsidRDefault="005B0B7F" w:rsidP="000C2EFC">
            <w:pPr>
              <w:ind w:left="34"/>
              <w:rPr>
                <w:rFonts w:ascii="Arial" w:hAnsi="Arial" w:cs="Arial"/>
                <w:sz w:val="20"/>
                <w:szCs w:val="20"/>
              </w:rPr>
            </w:pPr>
            <w:r w:rsidRPr="005B0B7F">
              <w:rPr>
                <w:rFonts w:ascii="Arial" w:hAnsi="Arial" w:cs="Arial"/>
                <w:sz w:val="20"/>
                <w:szCs w:val="20"/>
              </w:rPr>
              <w:t>Výrobce</w:t>
            </w:r>
          </w:p>
        </w:tc>
        <w:tc>
          <w:tcPr>
            <w:tcW w:w="4536" w:type="dxa"/>
            <w:shd w:val="clear" w:color="auto" w:fill="auto"/>
            <w:vAlign w:val="center"/>
          </w:tcPr>
          <w:p w:rsidR="005B0B7F" w:rsidRPr="005B0B7F" w:rsidRDefault="005B0B7F" w:rsidP="000C2EFC">
            <w:pPr>
              <w:rPr>
                <w:rFonts w:ascii="Arial" w:hAnsi="Arial" w:cs="Arial"/>
                <w:sz w:val="20"/>
                <w:szCs w:val="20"/>
              </w:rPr>
            </w:pPr>
          </w:p>
        </w:tc>
      </w:tr>
      <w:tr w:rsidR="005B0B7F" w:rsidRPr="005B0B7F" w:rsidTr="000C2EFC">
        <w:trPr>
          <w:trHeight w:val="556"/>
        </w:trPr>
        <w:tc>
          <w:tcPr>
            <w:tcW w:w="4678" w:type="dxa"/>
            <w:shd w:val="clear" w:color="auto" w:fill="auto"/>
            <w:vAlign w:val="center"/>
          </w:tcPr>
          <w:p w:rsidR="005B0B7F" w:rsidRPr="005B0B7F" w:rsidRDefault="005B0B7F" w:rsidP="000C2EFC">
            <w:pPr>
              <w:ind w:left="34"/>
              <w:rPr>
                <w:rFonts w:ascii="Arial" w:hAnsi="Arial" w:cs="Arial"/>
                <w:sz w:val="20"/>
                <w:szCs w:val="20"/>
              </w:rPr>
            </w:pPr>
            <w:r w:rsidRPr="005B0B7F">
              <w:rPr>
                <w:rFonts w:ascii="Arial" w:hAnsi="Arial" w:cs="Arial"/>
                <w:sz w:val="20"/>
                <w:szCs w:val="20"/>
              </w:rPr>
              <w:t>Typ/Model</w:t>
            </w:r>
          </w:p>
        </w:tc>
        <w:tc>
          <w:tcPr>
            <w:tcW w:w="4536" w:type="dxa"/>
            <w:shd w:val="clear" w:color="auto" w:fill="auto"/>
            <w:vAlign w:val="center"/>
          </w:tcPr>
          <w:p w:rsidR="005B0B7F" w:rsidRPr="005B0B7F" w:rsidRDefault="005B0B7F" w:rsidP="000C2EFC">
            <w:pPr>
              <w:rPr>
                <w:rFonts w:ascii="Arial" w:hAnsi="Arial" w:cs="Arial"/>
                <w:sz w:val="20"/>
                <w:szCs w:val="20"/>
              </w:rPr>
            </w:pPr>
          </w:p>
        </w:tc>
      </w:tr>
    </w:tbl>
    <w:p w:rsidR="005B0B7F" w:rsidRPr="005B0B7F" w:rsidRDefault="005B0B7F" w:rsidP="005B0B7F">
      <w:pPr>
        <w:pStyle w:val="Bezmezer"/>
        <w:rPr>
          <w:rFonts w:ascii="Arial" w:hAnsi="Arial" w:cs="Arial"/>
          <w:b/>
          <w:sz w:val="20"/>
          <w:szCs w:val="20"/>
          <w:u w:val="single"/>
        </w:rPr>
      </w:pPr>
    </w:p>
    <w:p w:rsidR="005B0B7F" w:rsidRPr="005B0B7F" w:rsidRDefault="005B0B7F" w:rsidP="005B0B7F">
      <w:pPr>
        <w:rPr>
          <w:rFonts w:ascii="Arial" w:hAnsi="Arial" w:cs="Arial"/>
          <w:sz w:val="20"/>
          <w:szCs w:val="20"/>
          <w:shd w:val="clear" w:color="auto" w:fill="FF0000"/>
        </w:rPr>
      </w:pPr>
    </w:p>
    <w:tbl>
      <w:tblPr>
        <w:tblW w:w="0" w:type="auto"/>
        <w:tblLayout w:type="fixed"/>
        <w:tblLook w:val="0000" w:firstRow="0" w:lastRow="0" w:firstColumn="0" w:lastColumn="0" w:noHBand="0" w:noVBand="0"/>
      </w:tblPr>
      <w:tblGrid>
        <w:gridCol w:w="4605"/>
        <w:gridCol w:w="4605"/>
      </w:tblGrid>
      <w:tr w:rsidR="005B0B7F" w:rsidRPr="005B0B7F"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b/>
                <w:sz w:val="20"/>
                <w:szCs w:val="20"/>
              </w:rPr>
            </w:pPr>
            <w:r w:rsidRPr="005B0B7F">
              <w:rPr>
                <w:rFonts w:ascii="Arial" w:hAnsi="Arial" w:cs="Arial"/>
                <w:b/>
                <w:sz w:val="20"/>
                <w:szCs w:val="20"/>
              </w:rPr>
              <w:t>Minimální požadované technické parametry pro jednu třepačku</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b/>
                <w:sz w:val="20"/>
                <w:szCs w:val="20"/>
              </w:rPr>
              <w:t>Technické parametry nabízené dodavatelem</w:t>
            </w:r>
          </w:p>
        </w:tc>
      </w:tr>
      <w:tr w:rsidR="005B0B7F" w:rsidRPr="005B0B7F"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D05EEF" w:rsidP="00D05EEF">
            <w:pPr>
              <w:spacing w:before="40" w:after="40"/>
              <w:jc w:val="left"/>
              <w:rPr>
                <w:rFonts w:ascii="Arial" w:hAnsi="Arial" w:cs="Arial"/>
                <w:sz w:val="20"/>
                <w:szCs w:val="20"/>
              </w:rPr>
            </w:pPr>
            <w:r>
              <w:rPr>
                <w:rFonts w:ascii="Arial" w:hAnsi="Arial" w:cs="Arial"/>
                <w:sz w:val="20"/>
                <w:szCs w:val="20"/>
              </w:rPr>
              <w:t>Minimální k</w:t>
            </w:r>
            <w:r w:rsidR="005B0B7F" w:rsidRPr="005B0B7F">
              <w:rPr>
                <w:rFonts w:ascii="Arial" w:hAnsi="Arial" w:cs="Arial"/>
                <w:sz w:val="20"/>
                <w:szCs w:val="20"/>
              </w:rPr>
              <w:t>apacita dvoulitrových lahví [ks]:</w:t>
            </w:r>
            <w:r>
              <w:rPr>
                <w:rFonts w:ascii="Arial" w:hAnsi="Arial" w:cs="Arial"/>
                <w:sz w:val="20"/>
                <w:szCs w:val="20"/>
              </w:rPr>
              <w:t xml:space="preserve">  </w:t>
            </w:r>
            <w:r w:rsidR="005B0B7F" w:rsidRPr="005B0B7F">
              <w:rPr>
                <w:rFonts w:ascii="Arial" w:hAnsi="Arial" w:cs="Arial"/>
                <w:sz w:val="20"/>
                <w:szCs w:val="20"/>
              </w:rPr>
              <w:t>12</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i/>
                <w:color w:val="FF0000"/>
                <w:sz w:val="20"/>
                <w:szCs w:val="20"/>
              </w:rPr>
              <w:t>(Dodavatel uvede ANO/ NE)</w:t>
            </w:r>
          </w:p>
        </w:tc>
      </w:tr>
      <w:tr w:rsidR="005B0B7F" w:rsidRPr="005B0B7F"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sz w:val="20"/>
                <w:szCs w:val="20"/>
              </w:rPr>
              <w:t>Minimální nosnost třepačky [kg]:</w:t>
            </w:r>
            <w:r w:rsidRPr="005B0B7F">
              <w:rPr>
                <w:rFonts w:ascii="Arial" w:hAnsi="Arial" w:cs="Arial"/>
                <w:sz w:val="20"/>
                <w:szCs w:val="20"/>
              </w:rPr>
              <w:tab/>
              <w:t>20</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i/>
                <w:color w:val="FF0000"/>
                <w:sz w:val="20"/>
                <w:szCs w:val="20"/>
              </w:rPr>
              <w:t>(Dodavatel uvede ANO/ NE)</w:t>
            </w:r>
          </w:p>
        </w:tc>
      </w:tr>
      <w:tr w:rsidR="005B0B7F" w:rsidRPr="005B0B7F"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sz w:val="20"/>
                <w:szCs w:val="20"/>
              </w:rPr>
              <w:t>Nastavitelná regulace otáček v minimálním rozsahu otáček [</w:t>
            </w:r>
            <w:proofErr w:type="spellStart"/>
            <w:r w:rsidRPr="005B0B7F">
              <w:rPr>
                <w:rFonts w:ascii="Arial" w:hAnsi="Arial" w:cs="Arial"/>
                <w:sz w:val="20"/>
                <w:szCs w:val="20"/>
              </w:rPr>
              <w:t>ot</w:t>
            </w:r>
            <w:proofErr w:type="spellEnd"/>
            <w:r w:rsidRPr="005B0B7F">
              <w:rPr>
                <w:rFonts w:ascii="Arial" w:hAnsi="Arial" w:cs="Arial"/>
                <w:sz w:val="20"/>
                <w:szCs w:val="20"/>
              </w:rPr>
              <w:t>./min.]</w:t>
            </w:r>
            <w:r w:rsidRPr="005B0B7F">
              <w:rPr>
                <w:rFonts w:ascii="Arial" w:hAnsi="Arial" w:cs="Arial"/>
                <w:sz w:val="20"/>
                <w:szCs w:val="20"/>
              </w:rPr>
              <w:tab/>
              <w:t>1-15</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i/>
                <w:color w:val="FF0000"/>
                <w:sz w:val="20"/>
                <w:szCs w:val="20"/>
              </w:rPr>
              <w:t>(Dodavatel uvede ANO/ NE a skutečnou hodnotu)</w:t>
            </w:r>
          </w:p>
        </w:tc>
      </w:tr>
      <w:tr w:rsidR="005B0B7F" w:rsidRPr="005B0B7F"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sz w:val="20"/>
                <w:szCs w:val="20"/>
              </w:rPr>
              <w:t>Maximální rozměry třepačky [š × h × v] [mm]: 1200 x 600 x 600</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i/>
                <w:color w:val="FF0000"/>
                <w:sz w:val="20"/>
                <w:szCs w:val="20"/>
              </w:rPr>
              <w:t>(Dodavatel uvede ANO/ NE a skutečnou hodnotu)</w:t>
            </w:r>
          </w:p>
        </w:tc>
      </w:tr>
      <w:tr w:rsidR="005B0B7F" w:rsidRPr="005B0B7F"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sz w:val="20"/>
                <w:szCs w:val="20"/>
              </w:rPr>
              <w:t>Technické řešení umožňuje uchycení držáků pro lahve s nominálním objemem 0,5l</w:t>
            </w:r>
            <w:r w:rsidRPr="005B0B7F">
              <w:rPr>
                <w:rFonts w:ascii="Arial" w:hAnsi="Arial" w:cs="Arial"/>
                <w:sz w:val="20"/>
                <w:szCs w:val="20"/>
                <w:lang w:val="en-US"/>
              </w:rPr>
              <w:t>;</w:t>
            </w:r>
            <w:r w:rsidRPr="005B0B7F">
              <w:rPr>
                <w:rFonts w:ascii="Arial" w:hAnsi="Arial" w:cs="Arial"/>
                <w:sz w:val="20"/>
                <w:szCs w:val="20"/>
              </w:rPr>
              <w:t xml:space="preserve"> 1l a 2l </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i/>
                <w:color w:val="FF0000"/>
                <w:sz w:val="20"/>
                <w:szCs w:val="20"/>
              </w:rPr>
              <w:t>(Dodavatel uvede ANO/ NE)</w:t>
            </w:r>
          </w:p>
        </w:tc>
      </w:tr>
      <w:tr w:rsidR="005B0B7F" w:rsidRPr="005B0B7F" w:rsidTr="000C2EF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sz w:val="20"/>
                <w:szCs w:val="20"/>
              </w:rPr>
            </w:pPr>
            <w:r w:rsidRPr="005B0B7F">
              <w:rPr>
                <w:rFonts w:ascii="Arial" w:hAnsi="Arial" w:cs="Arial"/>
                <w:sz w:val="20"/>
                <w:szCs w:val="20"/>
              </w:rPr>
              <w:t>Součástí dodávky je:</w:t>
            </w:r>
          </w:p>
          <w:p w:rsidR="005B0B7F" w:rsidRPr="005B0B7F" w:rsidRDefault="005B0B7F" w:rsidP="000C2EFC">
            <w:pPr>
              <w:spacing w:before="40" w:after="40"/>
              <w:jc w:val="left"/>
              <w:rPr>
                <w:rFonts w:ascii="Arial" w:hAnsi="Arial" w:cs="Arial"/>
                <w:sz w:val="20"/>
                <w:szCs w:val="20"/>
              </w:rPr>
            </w:pPr>
            <w:r w:rsidRPr="005B0B7F">
              <w:rPr>
                <w:rFonts w:ascii="Arial" w:hAnsi="Arial" w:cs="Arial"/>
                <w:sz w:val="20"/>
                <w:szCs w:val="20"/>
              </w:rPr>
              <w:t>12 ks držáků 2litrových lahví</w:t>
            </w:r>
          </w:p>
          <w:p w:rsidR="005B0B7F" w:rsidRPr="005B0B7F" w:rsidRDefault="005B0B7F" w:rsidP="000C2EFC">
            <w:pPr>
              <w:spacing w:before="40" w:after="40"/>
              <w:jc w:val="left"/>
              <w:rPr>
                <w:rFonts w:ascii="Arial" w:hAnsi="Arial" w:cs="Arial"/>
                <w:sz w:val="20"/>
                <w:szCs w:val="20"/>
              </w:rPr>
            </w:pPr>
            <w:r w:rsidRPr="005B0B7F">
              <w:rPr>
                <w:rFonts w:ascii="Arial" w:hAnsi="Arial" w:cs="Arial"/>
                <w:sz w:val="20"/>
                <w:szCs w:val="20"/>
              </w:rPr>
              <w:t xml:space="preserve">6 ks držáků 0,5litrových lahví </w:t>
            </w:r>
          </w:p>
          <w:p w:rsidR="005B0B7F" w:rsidRPr="005B0B7F" w:rsidRDefault="005B0B7F" w:rsidP="000C2EFC">
            <w:pPr>
              <w:spacing w:before="40" w:after="40"/>
              <w:jc w:val="left"/>
              <w:rPr>
                <w:rFonts w:ascii="Arial" w:hAnsi="Arial" w:cs="Arial"/>
                <w:sz w:val="20"/>
                <w:szCs w:val="20"/>
              </w:rPr>
            </w:pPr>
            <w:r w:rsidRPr="005B0B7F">
              <w:rPr>
                <w:rFonts w:ascii="Arial" w:hAnsi="Arial" w:cs="Arial"/>
                <w:sz w:val="20"/>
                <w:szCs w:val="20"/>
              </w:rPr>
              <w:t>6 ks držáků 1litrových lahví</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0B7F" w:rsidRPr="005B0B7F" w:rsidRDefault="005B0B7F" w:rsidP="000C2EFC">
            <w:pPr>
              <w:spacing w:before="40" w:after="40"/>
              <w:jc w:val="left"/>
              <w:rPr>
                <w:rFonts w:ascii="Arial" w:hAnsi="Arial" w:cs="Arial"/>
                <w:i/>
                <w:color w:val="FF0000"/>
                <w:sz w:val="20"/>
                <w:szCs w:val="20"/>
              </w:rPr>
            </w:pPr>
            <w:r w:rsidRPr="005B0B7F">
              <w:rPr>
                <w:rFonts w:ascii="Arial" w:hAnsi="Arial" w:cs="Arial"/>
                <w:i/>
                <w:color w:val="FF0000"/>
                <w:sz w:val="20"/>
                <w:szCs w:val="20"/>
              </w:rPr>
              <w:t>(Dodavatel uvede ANO/ NE)</w:t>
            </w:r>
          </w:p>
        </w:tc>
      </w:tr>
    </w:tbl>
    <w:p w:rsidR="005B0B7F" w:rsidRPr="005B0B7F" w:rsidRDefault="005B0B7F" w:rsidP="005B0B7F">
      <w:pPr>
        <w:pStyle w:val="Bezmezer"/>
        <w:rPr>
          <w:rFonts w:ascii="Arial" w:hAnsi="Arial" w:cs="Arial"/>
          <w:sz w:val="20"/>
          <w:szCs w:val="20"/>
        </w:rPr>
      </w:pPr>
    </w:p>
    <w:p w:rsidR="005B0B7F" w:rsidRPr="005B0B7F" w:rsidRDefault="005B0B7F" w:rsidP="005B0B7F">
      <w:pPr>
        <w:pStyle w:val="Bezmezer"/>
        <w:rPr>
          <w:rFonts w:ascii="Arial" w:hAnsi="Arial" w:cs="Arial"/>
          <w:sz w:val="20"/>
          <w:szCs w:val="20"/>
        </w:rPr>
      </w:pPr>
    </w:p>
    <w:p w:rsidR="005B0B7F" w:rsidRPr="005B0B7F" w:rsidRDefault="005B0B7F" w:rsidP="005B0B7F">
      <w:pPr>
        <w:pStyle w:val="Bezmezer"/>
        <w:rPr>
          <w:rFonts w:ascii="Arial" w:hAnsi="Arial" w:cs="Arial"/>
          <w:i/>
          <w:sz w:val="20"/>
          <w:szCs w:val="20"/>
        </w:rPr>
      </w:pPr>
      <w:r w:rsidRPr="005B0B7F">
        <w:rPr>
          <w:rFonts w:ascii="Arial" w:hAnsi="Arial" w:cs="Arial"/>
          <w:i/>
          <w:sz w:val="20"/>
          <w:szCs w:val="20"/>
        </w:rPr>
        <w:t xml:space="preserve">* </w:t>
      </w:r>
      <w:r w:rsidR="006343F6" w:rsidRPr="006343F6">
        <w:rPr>
          <w:rFonts w:ascii="Arial" w:hAnsi="Arial" w:cs="Arial"/>
          <w:i/>
          <w:sz w:val="20"/>
          <w:szCs w:val="20"/>
        </w:rPr>
        <w:t>Dodavatel je povinen přiložit k této technické specifikaci i svou vlastní technickou specifikaci či svůj vlastní popis zařízení.</w:t>
      </w:r>
    </w:p>
    <w:p w:rsidR="005B0B7F" w:rsidRPr="005B0B7F" w:rsidRDefault="005B0B7F" w:rsidP="005B0B7F">
      <w:pPr>
        <w:pStyle w:val="Bezmezer"/>
        <w:rPr>
          <w:rFonts w:ascii="Arial" w:hAnsi="Arial" w:cs="Arial"/>
          <w:i/>
          <w:sz w:val="20"/>
          <w:szCs w:val="20"/>
        </w:rPr>
      </w:pPr>
    </w:p>
    <w:p w:rsidR="005B0B7F" w:rsidRPr="005B0B7F" w:rsidRDefault="005B0B7F" w:rsidP="005B0B7F">
      <w:pPr>
        <w:pStyle w:val="Bezmezer"/>
        <w:rPr>
          <w:rFonts w:ascii="Arial" w:hAnsi="Arial" w:cs="Arial"/>
          <w:i/>
          <w:sz w:val="20"/>
          <w:szCs w:val="20"/>
        </w:rPr>
      </w:pPr>
    </w:p>
    <w:p w:rsidR="005B0B7F" w:rsidRPr="005B0B7F" w:rsidRDefault="005B0B7F" w:rsidP="005B0B7F">
      <w:pPr>
        <w:pStyle w:val="Bezmezer"/>
        <w:rPr>
          <w:rFonts w:ascii="Arial" w:hAnsi="Arial" w:cs="Arial"/>
          <w:i/>
          <w:sz w:val="20"/>
          <w:szCs w:val="20"/>
        </w:rPr>
      </w:pPr>
    </w:p>
    <w:p w:rsidR="005B0B7F" w:rsidRPr="005B0B7F" w:rsidRDefault="005B0B7F" w:rsidP="005B0B7F">
      <w:pPr>
        <w:pStyle w:val="Bezmezer"/>
        <w:rPr>
          <w:rFonts w:ascii="Arial" w:hAnsi="Arial" w:cs="Arial"/>
          <w:i/>
          <w:sz w:val="20"/>
          <w:szCs w:val="20"/>
        </w:rPr>
      </w:pPr>
    </w:p>
    <w:p w:rsidR="005B0B7F" w:rsidRPr="005B0B7F" w:rsidRDefault="005B0B7F" w:rsidP="005B0B7F">
      <w:pPr>
        <w:pStyle w:val="Bezmezer"/>
        <w:rPr>
          <w:rFonts w:ascii="Arial" w:hAnsi="Arial" w:cs="Arial"/>
          <w:i/>
          <w:sz w:val="20"/>
          <w:szCs w:val="20"/>
        </w:rPr>
      </w:pPr>
    </w:p>
    <w:p w:rsidR="005B0B7F" w:rsidRPr="005B0B7F" w:rsidRDefault="005B0B7F" w:rsidP="005B0B7F">
      <w:pPr>
        <w:pStyle w:val="Bezmezer"/>
        <w:rPr>
          <w:rFonts w:ascii="Arial" w:hAnsi="Arial" w:cs="Arial"/>
          <w:i/>
          <w:sz w:val="20"/>
          <w:szCs w:val="20"/>
        </w:rPr>
      </w:pPr>
    </w:p>
    <w:p w:rsidR="005B0B7F" w:rsidRPr="005B0B7F" w:rsidRDefault="005B0B7F" w:rsidP="005B0B7F">
      <w:pPr>
        <w:pStyle w:val="Bezmezer"/>
        <w:rPr>
          <w:rFonts w:ascii="Arial" w:hAnsi="Arial" w:cs="Arial"/>
          <w:i/>
          <w:sz w:val="20"/>
          <w:szCs w:val="20"/>
        </w:rPr>
      </w:pPr>
    </w:p>
    <w:p w:rsidR="005B0B7F" w:rsidRPr="005B0B7F" w:rsidRDefault="005B0B7F" w:rsidP="005B0B7F">
      <w:pPr>
        <w:pStyle w:val="Bezmezer"/>
        <w:rPr>
          <w:rFonts w:ascii="Arial" w:hAnsi="Arial" w:cs="Arial"/>
          <w:i/>
          <w:sz w:val="20"/>
          <w:szCs w:val="20"/>
        </w:rPr>
      </w:pPr>
    </w:p>
    <w:p w:rsidR="005B0B7F" w:rsidRPr="005B0B7F" w:rsidRDefault="005B0B7F" w:rsidP="005B0B7F">
      <w:pPr>
        <w:pStyle w:val="Bezmezer"/>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5B0B7F" w:rsidRPr="005B0B7F" w:rsidTr="000C2EFC">
        <w:tc>
          <w:tcPr>
            <w:tcW w:w="4606" w:type="dxa"/>
            <w:vAlign w:val="center"/>
          </w:tcPr>
          <w:p w:rsidR="005B0B7F" w:rsidRPr="005B0B7F" w:rsidRDefault="005B0B7F" w:rsidP="005B0B7F">
            <w:pPr>
              <w:pStyle w:val="Bezmezer"/>
              <w:spacing w:before="40" w:after="40"/>
              <w:ind w:left="142"/>
              <w:rPr>
                <w:rFonts w:ascii="Arial" w:hAnsi="Arial" w:cs="Arial"/>
                <w:b/>
                <w:sz w:val="20"/>
                <w:szCs w:val="20"/>
              </w:rPr>
            </w:pPr>
            <w:r w:rsidRPr="005B0B7F">
              <w:rPr>
                <w:rFonts w:ascii="Arial" w:hAnsi="Arial" w:cs="Arial"/>
                <w:b/>
                <w:sz w:val="20"/>
                <w:szCs w:val="20"/>
              </w:rPr>
              <w:lastRenderedPageBreak/>
              <w:t xml:space="preserve">Dílčí hodnotící kritérium B. – </w:t>
            </w:r>
          </w:p>
          <w:p w:rsidR="005B0B7F" w:rsidRPr="005B0B7F" w:rsidRDefault="005B0B7F" w:rsidP="005B0B7F">
            <w:pPr>
              <w:pStyle w:val="Bezmezer"/>
              <w:spacing w:before="40" w:after="40"/>
              <w:ind w:left="142"/>
              <w:rPr>
                <w:rFonts w:ascii="Arial" w:hAnsi="Arial" w:cs="Arial"/>
                <w:b/>
                <w:sz w:val="20"/>
                <w:szCs w:val="20"/>
              </w:rPr>
            </w:pPr>
            <w:r w:rsidRPr="005B0B7F">
              <w:rPr>
                <w:rFonts w:ascii="Arial" w:hAnsi="Arial" w:cs="Arial"/>
                <w:b/>
                <w:sz w:val="20"/>
                <w:szCs w:val="20"/>
              </w:rPr>
              <w:t>Technická úroveň nabízeného plnění</w:t>
            </w:r>
          </w:p>
        </w:tc>
        <w:tc>
          <w:tcPr>
            <w:tcW w:w="4606" w:type="dxa"/>
            <w:vAlign w:val="center"/>
          </w:tcPr>
          <w:p w:rsidR="005B0B7F" w:rsidRPr="005B0B7F" w:rsidRDefault="005B0B7F" w:rsidP="005B0B7F">
            <w:pPr>
              <w:pStyle w:val="Bezmezer"/>
              <w:spacing w:before="40" w:after="40"/>
              <w:ind w:left="142"/>
              <w:rPr>
                <w:rFonts w:ascii="Arial" w:hAnsi="Arial" w:cs="Arial"/>
                <w:b/>
                <w:sz w:val="20"/>
                <w:szCs w:val="20"/>
              </w:rPr>
            </w:pPr>
            <w:r w:rsidRPr="005B0B7F">
              <w:rPr>
                <w:rFonts w:ascii="Arial" w:hAnsi="Arial" w:cs="Arial"/>
                <w:b/>
                <w:sz w:val="20"/>
                <w:szCs w:val="20"/>
              </w:rPr>
              <w:t>Technické parametry nabízené dodavatelem*</w:t>
            </w:r>
          </w:p>
        </w:tc>
      </w:tr>
      <w:tr w:rsidR="005B0B7F" w:rsidRPr="005B0B7F" w:rsidTr="000C2EFC">
        <w:tc>
          <w:tcPr>
            <w:tcW w:w="4606" w:type="dxa"/>
            <w:vAlign w:val="center"/>
          </w:tcPr>
          <w:p w:rsidR="005B0B7F" w:rsidRPr="005B0B7F" w:rsidRDefault="005B0B7F" w:rsidP="005B0B7F">
            <w:pPr>
              <w:pStyle w:val="Bezmezer"/>
              <w:spacing w:before="40" w:after="40"/>
              <w:ind w:left="142"/>
              <w:rPr>
                <w:rFonts w:ascii="Arial" w:hAnsi="Arial" w:cs="Arial"/>
                <w:sz w:val="20"/>
                <w:szCs w:val="20"/>
              </w:rPr>
            </w:pPr>
            <w:r w:rsidRPr="005B0B7F">
              <w:rPr>
                <w:rFonts w:ascii="Arial" w:hAnsi="Arial" w:cs="Arial"/>
                <w:sz w:val="20"/>
                <w:szCs w:val="20"/>
              </w:rPr>
              <w:t>Zobrazovač aktuálně nastaveného počtu otáček.</w:t>
            </w:r>
          </w:p>
          <w:p w:rsidR="005B0B7F" w:rsidRPr="005B0B7F" w:rsidRDefault="005B0B7F" w:rsidP="005B0B7F">
            <w:pPr>
              <w:pStyle w:val="Bezmezer"/>
              <w:spacing w:before="40" w:after="40"/>
              <w:ind w:left="142"/>
              <w:rPr>
                <w:rFonts w:ascii="Arial" w:hAnsi="Arial" w:cs="Arial"/>
                <w:sz w:val="20"/>
                <w:szCs w:val="20"/>
              </w:rPr>
            </w:pPr>
            <w:r w:rsidRPr="005B0B7F">
              <w:rPr>
                <w:rFonts w:ascii="Arial" w:hAnsi="Arial" w:cs="Arial"/>
                <w:i/>
                <w:color w:val="FF0000"/>
                <w:sz w:val="20"/>
                <w:szCs w:val="20"/>
              </w:rPr>
              <w:t>Hodnotící kritérium má hodnotu 2%=2 body</w:t>
            </w:r>
          </w:p>
        </w:tc>
        <w:tc>
          <w:tcPr>
            <w:tcW w:w="4606" w:type="dxa"/>
            <w:vAlign w:val="center"/>
          </w:tcPr>
          <w:p w:rsidR="005B0B7F" w:rsidRPr="005B0B7F" w:rsidRDefault="005B0B7F" w:rsidP="002E6519">
            <w:pPr>
              <w:pStyle w:val="Bezmezer"/>
              <w:spacing w:before="40" w:after="40"/>
              <w:ind w:left="142"/>
              <w:rPr>
                <w:rFonts w:ascii="Arial" w:hAnsi="Arial" w:cs="Arial"/>
                <w:i/>
                <w:color w:val="FF0000"/>
                <w:sz w:val="20"/>
                <w:szCs w:val="20"/>
              </w:rPr>
            </w:pPr>
            <w:r w:rsidRPr="005B0B7F">
              <w:rPr>
                <w:rFonts w:ascii="Arial" w:hAnsi="Arial" w:cs="Arial"/>
                <w:i/>
                <w:color w:val="FF0000"/>
                <w:sz w:val="20"/>
                <w:szCs w:val="20"/>
              </w:rPr>
              <w:t xml:space="preserve">(Dodavatel uvede ANO/NE </w:t>
            </w:r>
            <w:r w:rsidRPr="00640283">
              <w:rPr>
                <w:rFonts w:ascii="Arial" w:hAnsi="Arial" w:cs="Arial"/>
                <w:i/>
                <w:color w:val="FF0000"/>
                <w:sz w:val="20"/>
                <w:szCs w:val="20"/>
              </w:rPr>
              <w:t xml:space="preserve">a </w:t>
            </w:r>
            <w:r w:rsidR="002E6519" w:rsidRPr="00640283">
              <w:rPr>
                <w:rFonts w:ascii="Arial" w:hAnsi="Arial" w:cs="Arial"/>
                <w:i/>
                <w:color w:val="FF0000"/>
                <w:sz w:val="20"/>
                <w:szCs w:val="20"/>
              </w:rPr>
              <w:t>technické řešení</w:t>
            </w:r>
            <w:r w:rsidRPr="00640283">
              <w:rPr>
                <w:rFonts w:ascii="Arial" w:hAnsi="Arial" w:cs="Arial"/>
                <w:i/>
                <w:color w:val="FF0000"/>
                <w:sz w:val="20"/>
                <w:szCs w:val="20"/>
              </w:rPr>
              <w:t>)</w:t>
            </w:r>
          </w:p>
        </w:tc>
      </w:tr>
      <w:tr w:rsidR="005B0B7F" w:rsidRPr="005B0B7F" w:rsidTr="000C2EFC">
        <w:tc>
          <w:tcPr>
            <w:tcW w:w="4606" w:type="dxa"/>
            <w:vAlign w:val="center"/>
          </w:tcPr>
          <w:p w:rsidR="005B0B7F" w:rsidRPr="005B0B7F" w:rsidRDefault="005B0B7F" w:rsidP="005B0B7F">
            <w:pPr>
              <w:pStyle w:val="Bezmezer"/>
              <w:spacing w:before="40" w:after="40"/>
              <w:ind w:left="142"/>
              <w:rPr>
                <w:rFonts w:ascii="Arial" w:hAnsi="Arial" w:cs="Arial"/>
                <w:sz w:val="20"/>
                <w:szCs w:val="20"/>
              </w:rPr>
            </w:pPr>
            <w:r w:rsidRPr="005B0B7F">
              <w:rPr>
                <w:rFonts w:ascii="Arial" w:hAnsi="Arial" w:cs="Arial"/>
                <w:sz w:val="20"/>
                <w:szCs w:val="20"/>
              </w:rPr>
              <w:t>Sada 6 kusů 2litrových  skleněných lahví (z tmavého borosilikátového skla) s plastovým uzávěrem se závitem, vhodných pro uchycení na třepačce, v ceně zařízení</w:t>
            </w:r>
          </w:p>
          <w:p w:rsidR="005B0B7F" w:rsidRPr="005B0B7F" w:rsidRDefault="005B0B7F" w:rsidP="005B0B7F">
            <w:pPr>
              <w:pStyle w:val="Bezmezer"/>
              <w:spacing w:before="40" w:after="40"/>
              <w:ind w:left="142"/>
              <w:rPr>
                <w:rFonts w:ascii="Arial" w:hAnsi="Arial" w:cs="Arial"/>
                <w:sz w:val="20"/>
                <w:szCs w:val="20"/>
              </w:rPr>
            </w:pPr>
            <w:r w:rsidRPr="005B0B7F">
              <w:rPr>
                <w:rFonts w:ascii="Arial" w:hAnsi="Arial" w:cs="Arial"/>
                <w:i/>
                <w:color w:val="FF0000"/>
                <w:sz w:val="20"/>
                <w:szCs w:val="20"/>
              </w:rPr>
              <w:t>Hodnotící kritérium má hodnotu 5%=5 bodů</w:t>
            </w:r>
          </w:p>
        </w:tc>
        <w:tc>
          <w:tcPr>
            <w:tcW w:w="4606" w:type="dxa"/>
            <w:vAlign w:val="center"/>
          </w:tcPr>
          <w:p w:rsidR="005B0B7F" w:rsidRPr="005B0B7F" w:rsidRDefault="005B0B7F" w:rsidP="005B0B7F">
            <w:pPr>
              <w:pStyle w:val="Bezmezer"/>
              <w:spacing w:before="40" w:after="40"/>
              <w:ind w:left="142"/>
              <w:rPr>
                <w:rFonts w:ascii="Arial" w:hAnsi="Arial" w:cs="Arial"/>
                <w:i/>
                <w:color w:val="FF0000"/>
                <w:sz w:val="20"/>
                <w:szCs w:val="20"/>
              </w:rPr>
            </w:pPr>
            <w:r w:rsidRPr="005B0B7F">
              <w:rPr>
                <w:rFonts w:ascii="Arial" w:hAnsi="Arial" w:cs="Arial"/>
                <w:i/>
                <w:color w:val="FF0000"/>
                <w:sz w:val="20"/>
                <w:szCs w:val="20"/>
              </w:rPr>
              <w:t>(Dodavatel uvede ANO/NE a skutečnou hodnotu)</w:t>
            </w:r>
          </w:p>
        </w:tc>
      </w:tr>
    </w:tbl>
    <w:p w:rsidR="005B0B7F" w:rsidRPr="005B0B7F" w:rsidRDefault="005B0B7F" w:rsidP="005B0B7F">
      <w:pPr>
        <w:rPr>
          <w:rFonts w:ascii="Arial" w:hAnsi="Arial" w:cs="Arial"/>
          <w:sz w:val="20"/>
          <w:szCs w:val="20"/>
        </w:rPr>
      </w:pPr>
    </w:p>
    <w:p w:rsidR="005B0B7F" w:rsidRPr="005B0B7F" w:rsidRDefault="005B0B7F" w:rsidP="005B0B7F">
      <w:pPr>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5B0B7F" w:rsidRPr="005B0B7F" w:rsidTr="000C2EFC">
        <w:tc>
          <w:tcPr>
            <w:tcW w:w="4532" w:type="dxa"/>
            <w:tcBorders>
              <w:top w:val="single" w:sz="4" w:space="0" w:color="auto"/>
              <w:left w:val="single" w:sz="4" w:space="0" w:color="auto"/>
              <w:bottom w:val="single" w:sz="4" w:space="0" w:color="auto"/>
              <w:right w:val="single" w:sz="4" w:space="0" w:color="auto"/>
            </w:tcBorders>
            <w:vAlign w:val="center"/>
          </w:tcPr>
          <w:p w:rsidR="005B0B7F" w:rsidRPr="005B0B7F" w:rsidRDefault="005B0B7F" w:rsidP="000C2EFC">
            <w:pPr>
              <w:pStyle w:val="NoSpacing1"/>
              <w:spacing w:before="40" w:after="40" w:line="240" w:lineRule="auto"/>
              <w:ind w:left="0"/>
              <w:rPr>
                <w:rFonts w:ascii="Arial" w:hAnsi="Arial" w:cs="Arial"/>
                <w:b/>
                <w:sz w:val="20"/>
                <w:szCs w:val="20"/>
              </w:rPr>
            </w:pPr>
            <w:r w:rsidRPr="005B0B7F">
              <w:rPr>
                <w:rFonts w:ascii="Arial" w:hAnsi="Arial" w:cs="Arial"/>
                <w:b/>
                <w:sz w:val="20"/>
                <w:szCs w:val="20"/>
              </w:rPr>
              <w:t xml:space="preserve">Dílčí hodnotící kritérium C. – </w:t>
            </w:r>
          </w:p>
          <w:p w:rsidR="005B0B7F" w:rsidRPr="005B0B7F" w:rsidRDefault="005B0B7F" w:rsidP="000C2EFC">
            <w:pPr>
              <w:pStyle w:val="NoSpacing1"/>
              <w:spacing w:before="40" w:after="40" w:line="240" w:lineRule="auto"/>
              <w:ind w:left="0"/>
              <w:rPr>
                <w:rFonts w:ascii="Arial" w:hAnsi="Arial" w:cs="Arial"/>
                <w:b/>
                <w:sz w:val="20"/>
                <w:szCs w:val="20"/>
              </w:rPr>
            </w:pPr>
            <w:r w:rsidRPr="005B0B7F">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5B0B7F" w:rsidRPr="005B0B7F" w:rsidRDefault="005B0B7F" w:rsidP="000C2EFC">
            <w:pPr>
              <w:pStyle w:val="NoSpacing1"/>
              <w:spacing w:before="40" w:after="40" w:line="240" w:lineRule="auto"/>
              <w:ind w:left="0"/>
              <w:rPr>
                <w:rFonts w:ascii="Arial" w:hAnsi="Arial" w:cs="Arial"/>
                <w:b/>
                <w:sz w:val="20"/>
                <w:szCs w:val="20"/>
              </w:rPr>
            </w:pPr>
            <w:r w:rsidRPr="005B0B7F">
              <w:rPr>
                <w:rFonts w:ascii="Arial" w:hAnsi="Arial" w:cs="Arial"/>
                <w:b/>
                <w:sz w:val="20"/>
                <w:szCs w:val="20"/>
              </w:rPr>
              <w:t>Technické parametry nabízené dodavatelem*</w:t>
            </w:r>
          </w:p>
        </w:tc>
      </w:tr>
      <w:tr w:rsidR="005B0B7F" w:rsidRPr="005B0B7F" w:rsidTr="000C2EFC">
        <w:tc>
          <w:tcPr>
            <w:tcW w:w="4532" w:type="dxa"/>
            <w:tcBorders>
              <w:top w:val="single" w:sz="4" w:space="0" w:color="auto"/>
              <w:left w:val="single" w:sz="4" w:space="0" w:color="auto"/>
              <w:bottom w:val="single" w:sz="4" w:space="0" w:color="auto"/>
              <w:right w:val="single" w:sz="4" w:space="0" w:color="auto"/>
            </w:tcBorders>
          </w:tcPr>
          <w:p w:rsidR="005B0B7F" w:rsidRPr="005B0B7F" w:rsidRDefault="005B0B7F" w:rsidP="000C2EFC">
            <w:pPr>
              <w:pStyle w:val="Normlnweb"/>
              <w:rPr>
                <w:rFonts w:ascii="Arial" w:hAnsi="Arial" w:cs="Arial"/>
                <w:color w:val="000000"/>
                <w:sz w:val="20"/>
                <w:szCs w:val="20"/>
              </w:rPr>
            </w:pPr>
            <w:r w:rsidRPr="005B0B7F">
              <w:rPr>
                <w:rFonts w:ascii="Arial" w:hAnsi="Arial" w:cs="Arial"/>
                <w:color w:val="000000"/>
                <w:sz w:val="20"/>
                <w:szCs w:val="20"/>
              </w:rPr>
              <w:t>Garantovaná procentuální sleva z aktuálních katalogových cen náhradních dílů a doplňků k přístroji po dobu 4 let od podpisu smlouvy</w:t>
            </w:r>
          </w:p>
          <w:p w:rsidR="005B0B7F" w:rsidRPr="005B0B7F" w:rsidRDefault="005B0B7F" w:rsidP="000C2EFC">
            <w:pPr>
              <w:pStyle w:val="Normlnweb"/>
              <w:rPr>
                <w:rFonts w:ascii="Arial" w:hAnsi="Arial" w:cs="Arial"/>
                <w:color w:val="FF0000"/>
                <w:sz w:val="20"/>
                <w:szCs w:val="20"/>
              </w:rPr>
            </w:pPr>
            <w:r w:rsidRPr="005B0B7F">
              <w:rPr>
                <w:rFonts w:ascii="Arial" w:hAnsi="Arial" w:cs="Arial"/>
                <w:i/>
                <w:color w:val="FF0000"/>
                <w:sz w:val="20"/>
                <w:szCs w:val="20"/>
              </w:rPr>
              <w:t>Hodnotící kritérium má hodnotu 2%</w:t>
            </w:r>
            <w:r w:rsidRPr="005B0B7F">
              <w:rPr>
                <w:rFonts w:ascii="Arial" w:hAnsi="Arial" w:cs="Arial"/>
                <w:b/>
                <w:i/>
                <w:color w:val="FF0000"/>
                <w:sz w:val="20"/>
                <w:szCs w:val="20"/>
              </w:rPr>
              <w:t>.</w:t>
            </w:r>
            <w:r w:rsidRPr="005B0B7F">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5B0B7F" w:rsidRPr="005B0B7F" w:rsidRDefault="005B0B7F" w:rsidP="000C2EFC">
            <w:pPr>
              <w:pStyle w:val="NoSpacing1"/>
              <w:spacing w:before="40" w:after="40" w:line="240" w:lineRule="auto"/>
              <w:ind w:left="0"/>
              <w:jc w:val="left"/>
              <w:rPr>
                <w:rFonts w:ascii="Arial" w:hAnsi="Arial" w:cs="Arial"/>
                <w:i/>
                <w:color w:val="FF0000"/>
                <w:sz w:val="20"/>
                <w:szCs w:val="20"/>
              </w:rPr>
            </w:pPr>
            <w:r w:rsidRPr="005B0B7F">
              <w:rPr>
                <w:rFonts w:ascii="Arial" w:hAnsi="Arial" w:cs="Arial"/>
                <w:i/>
                <w:color w:val="FF0000"/>
                <w:sz w:val="20"/>
                <w:szCs w:val="20"/>
              </w:rPr>
              <w:t>(Dodavatel uvede ANO/NE a skutečnou hodnotu)</w:t>
            </w:r>
          </w:p>
        </w:tc>
      </w:tr>
      <w:tr w:rsidR="005B0B7F" w:rsidRPr="005B0B7F" w:rsidTr="000C2EFC">
        <w:tc>
          <w:tcPr>
            <w:tcW w:w="4532" w:type="dxa"/>
            <w:tcBorders>
              <w:top w:val="single" w:sz="4" w:space="0" w:color="auto"/>
              <w:left w:val="single" w:sz="4" w:space="0" w:color="auto"/>
              <w:bottom w:val="single" w:sz="4" w:space="0" w:color="auto"/>
              <w:right w:val="single" w:sz="4" w:space="0" w:color="auto"/>
            </w:tcBorders>
            <w:vAlign w:val="center"/>
          </w:tcPr>
          <w:p w:rsidR="005B0B7F" w:rsidRPr="005B0B7F" w:rsidRDefault="005B0B7F" w:rsidP="000C2EFC">
            <w:pPr>
              <w:pStyle w:val="Normlnweb"/>
              <w:rPr>
                <w:rFonts w:ascii="Arial" w:hAnsi="Arial" w:cs="Arial"/>
                <w:color w:val="000000"/>
                <w:sz w:val="20"/>
                <w:szCs w:val="20"/>
              </w:rPr>
            </w:pPr>
            <w:r w:rsidRPr="005B0B7F">
              <w:rPr>
                <w:rFonts w:ascii="Arial" w:hAnsi="Arial" w:cs="Arial"/>
                <w:color w:val="000000"/>
                <w:sz w:val="20"/>
                <w:szCs w:val="20"/>
              </w:rPr>
              <w:t>Garantovaná procentuální sleva z aktuálních katalogových cen spotřebního materiálu po dobu 4 let od podpisu smlouvy</w:t>
            </w:r>
          </w:p>
          <w:p w:rsidR="005B0B7F" w:rsidRPr="005B0B7F" w:rsidRDefault="005B0B7F" w:rsidP="000C2EFC">
            <w:pPr>
              <w:spacing w:before="40" w:after="40"/>
              <w:jc w:val="left"/>
              <w:rPr>
                <w:rFonts w:ascii="Arial" w:hAnsi="Arial" w:cs="Arial"/>
                <w:sz w:val="20"/>
                <w:szCs w:val="20"/>
              </w:rPr>
            </w:pPr>
            <w:r w:rsidRPr="005B0B7F">
              <w:rPr>
                <w:rFonts w:ascii="Arial" w:hAnsi="Arial" w:cs="Arial"/>
                <w:i/>
                <w:color w:val="FF0000"/>
                <w:sz w:val="20"/>
                <w:szCs w:val="20"/>
              </w:rPr>
              <w:t>Hodnotící kritérium má hodnotu 2%.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tcPr>
          <w:p w:rsidR="005B0B7F" w:rsidRPr="005B0B7F" w:rsidRDefault="005B0B7F" w:rsidP="000C2EFC">
            <w:pPr>
              <w:pStyle w:val="NoSpacing1"/>
              <w:spacing w:before="40" w:after="40" w:line="240" w:lineRule="auto"/>
              <w:ind w:left="0"/>
              <w:jc w:val="left"/>
              <w:rPr>
                <w:rFonts w:ascii="Arial" w:hAnsi="Arial" w:cs="Arial"/>
                <w:i/>
                <w:color w:val="FF0000"/>
                <w:sz w:val="20"/>
                <w:szCs w:val="20"/>
              </w:rPr>
            </w:pPr>
            <w:r w:rsidRPr="005B0B7F">
              <w:rPr>
                <w:rFonts w:ascii="Arial" w:hAnsi="Arial" w:cs="Arial"/>
                <w:i/>
                <w:color w:val="FF0000"/>
                <w:sz w:val="20"/>
                <w:szCs w:val="20"/>
              </w:rPr>
              <w:t>(Dodavatel uvede ANO/NE a skutečnou hodnotu)</w:t>
            </w:r>
          </w:p>
        </w:tc>
      </w:tr>
    </w:tbl>
    <w:p w:rsidR="005B0B7F" w:rsidRPr="005B0B7F" w:rsidRDefault="005B0B7F" w:rsidP="005B0B7F">
      <w:pPr>
        <w:rPr>
          <w:rFonts w:ascii="Arial" w:hAnsi="Arial" w:cs="Arial"/>
          <w:sz w:val="20"/>
          <w:szCs w:val="20"/>
        </w:rPr>
      </w:pPr>
    </w:p>
    <w:p w:rsidR="00760C5A" w:rsidRPr="005B0B7F" w:rsidRDefault="00760C5A" w:rsidP="00760C5A">
      <w:pPr>
        <w:spacing w:before="40" w:after="40"/>
        <w:jc w:val="center"/>
        <w:rPr>
          <w:rFonts w:ascii="Arial" w:hAnsi="Arial" w:cs="Arial"/>
          <w:sz w:val="20"/>
          <w:szCs w:val="20"/>
        </w:rPr>
      </w:pPr>
    </w:p>
    <w:p w:rsidR="00760C5A" w:rsidRPr="005B0B7F" w:rsidRDefault="00760C5A" w:rsidP="00760C5A">
      <w:pPr>
        <w:spacing w:before="40" w:after="40"/>
        <w:jc w:val="center"/>
        <w:rPr>
          <w:rFonts w:ascii="Arial" w:hAnsi="Arial" w:cs="Arial"/>
          <w:sz w:val="20"/>
          <w:szCs w:val="20"/>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5B0B7F" w:rsidRDefault="005B0B7F">
      <w:pPr>
        <w:spacing w:before="0" w:after="0"/>
        <w:jc w:val="left"/>
        <w:rPr>
          <w:rFonts w:ascii="Arial" w:hAnsi="Arial" w:cs="Arial"/>
          <w:u w:val="single"/>
        </w:rPr>
      </w:pPr>
      <w:r>
        <w:rPr>
          <w:rFonts w:ascii="Arial" w:hAnsi="Arial" w:cs="Arial"/>
          <w:u w:val="single"/>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B6827"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AB6827" w:rsidRPr="005606D0">
        <w:rPr>
          <w:rFonts w:ascii="Arial" w:hAnsi="Arial" w:cs="Arial"/>
          <w:color w:val="000000" w:themeColor="text1"/>
          <w:sz w:val="20"/>
          <w:szCs w:val="20"/>
        </w:rPr>
      </w:r>
      <w:r w:rsidR="00AB6827"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AB6827"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EAE" w:rsidRDefault="00E96EAE">
      <w:r>
        <w:separator/>
      </w:r>
    </w:p>
  </w:endnote>
  <w:endnote w:type="continuationSeparator" w:id="0">
    <w:p w:rsidR="00E96EAE" w:rsidRDefault="00E9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AD" w:rsidRPr="00587274" w:rsidRDefault="00CB21AD" w:rsidP="00CB21AD">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CB21AD" w:rsidRPr="00606344" w:rsidRDefault="00CB21AD" w:rsidP="00CB21A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proofErr w:type="spellStart"/>
    <w:r w:rsidRPr="00450549">
      <w:rPr>
        <w:rFonts w:eastAsia="Times New Roman"/>
        <w:b/>
        <w:sz w:val="16"/>
      </w:rPr>
      <w:t>Research</w:t>
    </w:r>
    <w:proofErr w:type="spellEnd"/>
    <w:r w:rsidRPr="00450549">
      <w:rPr>
        <w:rFonts w:eastAsia="Times New Roman"/>
        <w:b/>
        <w:sz w:val="16"/>
      </w:rPr>
      <w:t xml:space="preserve"> </w:t>
    </w:r>
    <w:r w:rsidRPr="00606344">
      <w:rPr>
        <w:rFonts w:eastAsia="Times New Roman"/>
        <w:b/>
        <w:sz w:val="16"/>
      </w:rPr>
      <w:t xml:space="preserve">Centre </w:t>
    </w:r>
    <w:proofErr w:type="spellStart"/>
    <w:r w:rsidRPr="00606344">
      <w:rPr>
        <w:rFonts w:eastAsia="Times New Roman"/>
        <w:b/>
        <w:sz w:val="16"/>
      </w:rPr>
      <w:t>for</w:t>
    </w:r>
    <w:proofErr w:type="spellEnd"/>
    <w:r w:rsidRPr="00606344">
      <w:rPr>
        <w:rFonts w:eastAsia="Times New Roman"/>
        <w:b/>
        <w:sz w:val="16"/>
      </w:rPr>
      <w:t xml:space="preserve"> </w:t>
    </w:r>
    <w:proofErr w:type="spellStart"/>
    <w:r w:rsidRPr="00606344">
      <w:rPr>
        <w:rFonts w:eastAsia="Times New Roman"/>
        <w:b/>
        <w:sz w:val="16"/>
      </w:rPr>
      <w:t>Toxic</w:t>
    </w:r>
    <w:proofErr w:type="spellEnd"/>
    <w:r w:rsidRPr="00606344">
      <w:rPr>
        <w:rFonts w:eastAsia="Times New Roman"/>
        <w:b/>
        <w:sz w:val="16"/>
      </w:rPr>
      <w:t xml:space="preserve"> </w:t>
    </w:r>
    <w:proofErr w:type="spellStart"/>
    <w:r w:rsidRPr="00606344">
      <w:rPr>
        <w:rFonts w:eastAsia="Times New Roman"/>
        <w:b/>
        <w:sz w:val="16"/>
      </w:rPr>
      <w:t>Compounds</w:t>
    </w:r>
    <w:proofErr w:type="spellEnd"/>
    <w:r w:rsidRPr="00606344">
      <w:rPr>
        <w:rFonts w:eastAsia="Times New Roman"/>
        <w:b/>
        <w:sz w:val="16"/>
      </w:rPr>
      <w:t xml:space="preserve"> in </w:t>
    </w:r>
    <w:proofErr w:type="spellStart"/>
    <w:r w:rsidRPr="00606344">
      <w:rPr>
        <w:rFonts w:eastAsia="Times New Roman"/>
        <w:b/>
        <w:sz w:val="16"/>
      </w:rPr>
      <w:t>the</w:t>
    </w:r>
    <w:proofErr w:type="spellEnd"/>
    <w:r w:rsidRPr="00606344">
      <w:rPr>
        <w:rFonts w:eastAsia="Times New Roman"/>
        <w:b/>
        <w:sz w:val="16"/>
      </w:rPr>
      <w:t xml:space="preserve"> </w:t>
    </w:r>
    <w:proofErr w:type="spellStart"/>
    <w:r w:rsidRPr="00606344">
      <w:rPr>
        <w:rFonts w:eastAsia="Times New Roman"/>
        <w:b/>
        <w:sz w:val="16"/>
      </w:rPr>
      <w:t>Environment</w:t>
    </w:r>
    <w:proofErr w:type="spellEnd"/>
    <w:r w:rsidRPr="00606344">
      <w:rPr>
        <w:rFonts w:eastAsia="Times New Roman"/>
        <w:b/>
        <w:sz w:val="16"/>
      </w:rPr>
      <w:t xml:space="preserve">, </w:t>
    </w:r>
    <w:proofErr w:type="spellStart"/>
    <w:r w:rsidRPr="00606344">
      <w:rPr>
        <w:rFonts w:eastAsia="Times New Roman"/>
        <w:b/>
        <w:sz w:val="16"/>
      </w:rPr>
      <w:t>reg.č</w:t>
    </w:r>
    <w:proofErr w:type="spellEnd"/>
    <w:r w:rsidRPr="00606344">
      <w:rPr>
        <w:rFonts w:eastAsia="Times New Roman"/>
        <w:b/>
        <w:sz w:val="16"/>
      </w:rPr>
      <w:t>. LO1214, pořizované v roce 2015 – část 7</w:t>
    </w:r>
  </w:p>
  <w:p w:rsidR="00760C5A" w:rsidRPr="00CB21AD" w:rsidRDefault="00CB21AD" w:rsidP="00CB21AD">
    <w:pPr>
      <w:widowControl w:val="0"/>
      <w:pBdr>
        <w:top w:val="single" w:sz="4" w:space="1" w:color="auto"/>
      </w:pBdr>
      <w:tabs>
        <w:tab w:val="center" w:pos="4680"/>
        <w:tab w:val="right" w:pos="8820"/>
      </w:tabs>
      <w:spacing w:before="0" w:after="0"/>
      <w:jc w:val="left"/>
      <w:rPr>
        <w:rFonts w:eastAsia="Times New Roman"/>
        <w:sz w:val="16"/>
      </w:rPr>
    </w:pPr>
    <w:r w:rsidRPr="00606344">
      <w:rPr>
        <w:rFonts w:eastAsia="Times New Roman"/>
        <w:sz w:val="16"/>
      </w:rPr>
      <w:t>Kupní smlouva – Laboratorní překlopná třepačka 2ks</w:t>
    </w:r>
    <w:r w:rsidRPr="00B76E01">
      <w:rPr>
        <w:rFonts w:eastAsia="Times New Roman"/>
        <w:sz w:val="16"/>
        <w:szCs w:val="16"/>
      </w:rPr>
      <w:tab/>
    </w:r>
    <w:r>
      <w:rPr>
        <w:rFonts w:eastAsia="Times New Roman"/>
        <w:sz w:val="16"/>
        <w:szCs w:val="16"/>
      </w:rPr>
      <w:tab/>
    </w:r>
    <w:r w:rsidRPr="00B76E01">
      <w:rPr>
        <w:rFonts w:eastAsia="Times New Roman"/>
        <w:sz w:val="16"/>
        <w:szCs w:val="16"/>
      </w:rPr>
      <w:t xml:space="preserve">Strana </w:t>
    </w:r>
    <w:r w:rsidR="00AB6827" w:rsidRPr="00B76E01">
      <w:rPr>
        <w:rFonts w:eastAsia="Times New Roman"/>
        <w:sz w:val="16"/>
        <w:szCs w:val="16"/>
      </w:rPr>
      <w:fldChar w:fldCharType="begin"/>
    </w:r>
    <w:r w:rsidRPr="00B76E01">
      <w:rPr>
        <w:rFonts w:eastAsia="Times New Roman"/>
        <w:sz w:val="16"/>
        <w:szCs w:val="16"/>
      </w:rPr>
      <w:instrText xml:space="preserve"> PAGE </w:instrText>
    </w:r>
    <w:r w:rsidR="00AB6827" w:rsidRPr="00B76E01">
      <w:rPr>
        <w:rFonts w:eastAsia="Times New Roman"/>
        <w:sz w:val="16"/>
        <w:szCs w:val="16"/>
      </w:rPr>
      <w:fldChar w:fldCharType="separate"/>
    </w:r>
    <w:r w:rsidR="00606344">
      <w:rPr>
        <w:rFonts w:eastAsia="Times New Roman"/>
        <w:noProof/>
        <w:sz w:val="16"/>
        <w:szCs w:val="16"/>
      </w:rPr>
      <w:t>14</w:t>
    </w:r>
    <w:r w:rsidR="00AB6827" w:rsidRPr="00B76E01">
      <w:rPr>
        <w:rFonts w:eastAsia="Times New Roman"/>
        <w:sz w:val="16"/>
        <w:szCs w:val="16"/>
      </w:rPr>
      <w:fldChar w:fldCharType="end"/>
    </w:r>
    <w:r w:rsidRPr="00B76E01">
      <w:rPr>
        <w:rFonts w:eastAsia="Times New Roman"/>
        <w:sz w:val="16"/>
        <w:szCs w:val="16"/>
      </w:rPr>
      <w:t xml:space="preserve"> (celkem </w:t>
    </w:r>
    <w:r w:rsidR="00AB6827" w:rsidRPr="00B76E01">
      <w:rPr>
        <w:rFonts w:eastAsia="Times New Roman"/>
        <w:sz w:val="16"/>
        <w:szCs w:val="16"/>
      </w:rPr>
      <w:fldChar w:fldCharType="begin"/>
    </w:r>
    <w:r w:rsidRPr="00B76E01">
      <w:rPr>
        <w:rFonts w:eastAsia="Times New Roman"/>
        <w:sz w:val="16"/>
        <w:szCs w:val="16"/>
      </w:rPr>
      <w:instrText xml:space="preserve"> NUMPAGES </w:instrText>
    </w:r>
    <w:r w:rsidR="00AB6827" w:rsidRPr="00B76E01">
      <w:rPr>
        <w:rFonts w:eastAsia="Times New Roman"/>
        <w:sz w:val="16"/>
        <w:szCs w:val="16"/>
      </w:rPr>
      <w:fldChar w:fldCharType="separate"/>
    </w:r>
    <w:r w:rsidR="00606344">
      <w:rPr>
        <w:rFonts w:eastAsia="Times New Roman"/>
        <w:noProof/>
        <w:sz w:val="16"/>
        <w:szCs w:val="16"/>
      </w:rPr>
      <w:t>14</w:t>
    </w:r>
    <w:r w:rsidR="00AB6827"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606344"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606344">
      <w:rPr>
        <w:rFonts w:eastAsia="Times New Roman"/>
        <w:b/>
        <w:sz w:val="16"/>
      </w:rPr>
      <w:t xml:space="preserve">Přístrojové vybavení pro projekt </w:t>
    </w:r>
    <w:proofErr w:type="spellStart"/>
    <w:r w:rsidRPr="00606344">
      <w:rPr>
        <w:rFonts w:eastAsia="Times New Roman"/>
        <w:b/>
        <w:sz w:val="16"/>
      </w:rPr>
      <w:t>Research</w:t>
    </w:r>
    <w:proofErr w:type="spellEnd"/>
    <w:r w:rsidRPr="00606344">
      <w:rPr>
        <w:rFonts w:eastAsia="Times New Roman"/>
        <w:b/>
        <w:sz w:val="16"/>
      </w:rPr>
      <w:t xml:space="preserve"> Centre </w:t>
    </w:r>
    <w:proofErr w:type="spellStart"/>
    <w:r w:rsidRPr="00606344">
      <w:rPr>
        <w:rFonts w:eastAsia="Times New Roman"/>
        <w:b/>
        <w:sz w:val="16"/>
      </w:rPr>
      <w:t>for</w:t>
    </w:r>
    <w:proofErr w:type="spellEnd"/>
    <w:r w:rsidRPr="00606344">
      <w:rPr>
        <w:rFonts w:eastAsia="Times New Roman"/>
        <w:b/>
        <w:sz w:val="16"/>
      </w:rPr>
      <w:t xml:space="preserve"> </w:t>
    </w:r>
    <w:proofErr w:type="spellStart"/>
    <w:r w:rsidRPr="00606344">
      <w:rPr>
        <w:rFonts w:eastAsia="Times New Roman"/>
        <w:b/>
        <w:sz w:val="16"/>
      </w:rPr>
      <w:t>Toxic</w:t>
    </w:r>
    <w:proofErr w:type="spellEnd"/>
    <w:r w:rsidRPr="00606344">
      <w:rPr>
        <w:rFonts w:eastAsia="Times New Roman"/>
        <w:b/>
        <w:sz w:val="16"/>
      </w:rPr>
      <w:t xml:space="preserve"> </w:t>
    </w:r>
    <w:proofErr w:type="spellStart"/>
    <w:r w:rsidRPr="00606344">
      <w:rPr>
        <w:rFonts w:eastAsia="Times New Roman"/>
        <w:b/>
        <w:sz w:val="16"/>
      </w:rPr>
      <w:t>Compounds</w:t>
    </w:r>
    <w:proofErr w:type="spellEnd"/>
    <w:r w:rsidRPr="00606344">
      <w:rPr>
        <w:rFonts w:eastAsia="Times New Roman"/>
        <w:b/>
        <w:sz w:val="16"/>
      </w:rPr>
      <w:t xml:space="preserve"> in </w:t>
    </w:r>
    <w:proofErr w:type="spellStart"/>
    <w:r w:rsidRPr="00606344">
      <w:rPr>
        <w:rFonts w:eastAsia="Times New Roman"/>
        <w:b/>
        <w:sz w:val="16"/>
      </w:rPr>
      <w:t>the</w:t>
    </w:r>
    <w:proofErr w:type="spellEnd"/>
    <w:r w:rsidRPr="00606344">
      <w:rPr>
        <w:rFonts w:eastAsia="Times New Roman"/>
        <w:b/>
        <w:sz w:val="16"/>
      </w:rPr>
      <w:t xml:space="preserve"> </w:t>
    </w:r>
    <w:proofErr w:type="spellStart"/>
    <w:r w:rsidRPr="00606344">
      <w:rPr>
        <w:rFonts w:eastAsia="Times New Roman"/>
        <w:b/>
        <w:sz w:val="16"/>
      </w:rPr>
      <w:t>Environment</w:t>
    </w:r>
    <w:proofErr w:type="spellEnd"/>
    <w:r w:rsidRPr="00606344">
      <w:rPr>
        <w:rFonts w:eastAsia="Times New Roman"/>
        <w:b/>
        <w:sz w:val="16"/>
      </w:rPr>
      <w:t xml:space="preserve">, </w:t>
    </w:r>
    <w:proofErr w:type="spellStart"/>
    <w:r w:rsidRPr="00606344">
      <w:rPr>
        <w:rFonts w:eastAsia="Times New Roman"/>
        <w:b/>
        <w:sz w:val="16"/>
      </w:rPr>
      <w:t>reg.č</w:t>
    </w:r>
    <w:proofErr w:type="spellEnd"/>
    <w:r w:rsidRPr="00606344">
      <w:rPr>
        <w:rFonts w:eastAsia="Times New Roman"/>
        <w:b/>
        <w:sz w:val="16"/>
      </w:rPr>
      <w:t>. LO1214, pořizované v roce 2015</w:t>
    </w:r>
    <w:r w:rsidR="00760C5A" w:rsidRPr="00606344">
      <w:rPr>
        <w:rFonts w:eastAsia="Times New Roman"/>
        <w:b/>
        <w:sz w:val="16"/>
      </w:rPr>
      <w:t xml:space="preserve"> – část </w:t>
    </w:r>
    <w:r w:rsidR="00CB21AD" w:rsidRPr="00606344">
      <w:rPr>
        <w:rFonts w:eastAsia="Times New Roman"/>
        <w:b/>
        <w:sz w:val="16"/>
      </w:rPr>
      <w:t>7</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606344">
      <w:rPr>
        <w:rFonts w:eastAsia="Times New Roman"/>
        <w:sz w:val="16"/>
      </w:rPr>
      <w:t>Kupní smlouva –</w:t>
    </w:r>
    <w:r w:rsidR="00982994" w:rsidRPr="00606344">
      <w:rPr>
        <w:rFonts w:eastAsia="Times New Roman"/>
        <w:sz w:val="16"/>
      </w:rPr>
      <w:t xml:space="preserve"> </w:t>
    </w:r>
    <w:r w:rsidR="00CB21AD" w:rsidRPr="00606344">
      <w:rPr>
        <w:rFonts w:eastAsia="Times New Roman"/>
        <w:sz w:val="16"/>
      </w:rPr>
      <w:t>Laboratorní překlopná třepačka 2ks</w:t>
    </w:r>
    <w:r w:rsidRPr="00B76E01">
      <w:rPr>
        <w:rFonts w:eastAsia="Times New Roman"/>
        <w:sz w:val="16"/>
        <w:szCs w:val="16"/>
      </w:rPr>
      <w:tab/>
    </w:r>
    <w:r w:rsidR="00CB21AD">
      <w:rPr>
        <w:rFonts w:eastAsia="Times New Roman"/>
        <w:sz w:val="16"/>
        <w:szCs w:val="16"/>
      </w:rPr>
      <w:tab/>
    </w:r>
    <w:r w:rsidRPr="00B76E01">
      <w:rPr>
        <w:rFonts w:eastAsia="Times New Roman"/>
        <w:sz w:val="16"/>
        <w:szCs w:val="16"/>
      </w:rPr>
      <w:t xml:space="preserve">Strana </w:t>
    </w:r>
    <w:r w:rsidR="00AB6827" w:rsidRPr="00B76E01">
      <w:rPr>
        <w:rFonts w:eastAsia="Times New Roman"/>
        <w:sz w:val="16"/>
        <w:szCs w:val="16"/>
      </w:rPr>
      <w:fldChar w:fldCharType="begin"/>
    </w:r>
    <w:r w:rsidRPr="00B76E01">
      <w:rPr>
        <w:rFonts w:eastAsia="Times New Roman"/>
        <w:sz w:val="16"/>
        <w:szCs w:val="16"/>
      </w:rPr>
      <w:instrText xml:space="preserve"> PAGE </w:instrText>
    </w:r>
    <w:r w:rsidR="00AB6827" w:rsidRPr="00B76E01">
      <w:rPr>
        <w:rFonts w:eastAsia="Times New Roman"/>
        <w:sz w:val="16"/>
        <w:szCs w:val="16"/>
      </w:rPr>
      <w:fldChar w:fldCharType="separate"/>
    </w:r>
    <w:r w:rsidR="00606344">
      <w:rPr>
        <w:rFonts w:eastAsia="Times New Roman"/>
        <w:noProof/>
        <w:sz w:val="16"/>
        <w:szCs w:val="16"/>
      </w:rPr>
      <w:t>1</w:t>
    </w:r>
    <w:r w:rsidR="00AB6827" w:rsidRPr="00B76E01">
      <w:rPr>
        <w:rFonts w:eastAsia="Times New Roman"/>
        <w:sz w:val="16"/>
        <w:szCs w:val="16"/>
      </w:rPr>
      <w:fldChar w:fldCharType="end"/>
    </w:r>
    <w:r w:rsidRPr="00B76E01">
      <w:rPr>
        <w:rFonts w:eastAsia="Times New Roman"/>
        <w:sz w:val="16"/>
        <w:szCs w:val="16"/>
      </w:rPr>
      <w:t xml:space="preserve"> (celkem </w:t>
    </w:r>
    <w:r w:rsidR="00AB6827" w:rsidRPr="00B76E01">
      <w:rPr>
        <w:rFonts w:eastAsia="Times New Roman"/>
        <w:sz w:val="16"/>
        <w:szCs w:val="16"/>
      </w:rPr>
      <w:fldChar w:fldCharType="begin"/>
    </w:r>
    <w:r w:rsidRPr="00B76E01">
      <w:rPr>
        <w:rFonts w:eastAsia="Times New Roman"/>
        <w:sz w:val="16"/>
        <w:szCs w:val="16"/>
      </w:rPr>
      <w:instrText xml:space="preserve"> NUMPAGES </w:instrText>
    </w:r>
    <w:r w:rsidR="00AB6827" w:rsidRPr="00B76E01">
      <w:rPr>
        <w:rFonts w:eastAsia="Times New Roman"/>
        <w:sz w:val="16"/>
        <w:szCs w:val="16"/>
      </w:rPr>
      <w:fldChar w:fldCharType="separate"/>
    </w:r>
    <w:r w:rsidR="00606344">
      <w:rPr>
        <w:rFonts w:eastAsia="Times New Roman"/>
        <w:noProof/>
        <w:sz w:val="16"/>
        <w:szCs w:val="16"/>
      </w:rPr>
      <w:t>14</w:t>
    </w:r>
    <w:r w:rsidR="00AB6827"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EAE" w:rsidRDefault="00E96EAE">
      <w:r>
        <w:separator/>
      </w:r>
    </w:p>
  </w:footnote>
  <w:footnote w:type="continuationSeparator" w:id="0">
    <w:p w:rsidR="00E96EAE" w:rsidRDefault="00E96EAE">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1"/>
    <w:multiLevelType w:val="multilevel"/>
    <w:tmpl w:val="00000001"/>
    <w:name w:val="WWNum1"/>
    <w:lvl w:ilvl="0">
      <w:start w:val="1"/>
      <w:numFmt w:val="decimal"/>
      <w:lvlText w:val="%1."/>
      <w:lvlJc w:val="left"/>
      <w:pPr>
        <w:tabs>
          <w:tab w:val="num" w:pos="705"/>
        </w:tabs>
        <w:ind w:left="705" w:hanging="705"/>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4">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1">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8">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0">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7">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2">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8">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5">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9">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7"/>
  </w:num>
  <w:num w:numId="2">
    <w:abstractNumId w:val="52"/>
  </w:num>
  <w:num w:numId="3">
    <w:abstractNumId w:val="28"/>
  </w:num>
  <w:num w:numId="4">
    <w:abstractNumId w:val="34"/>
  </w:num>
  <w:num w:numId="5">
    <w:abstractNumId w:val="0"/>
  </w:num>
  <w:num w:numId="6">
    <w:abstractNumId w:val="17"/>
  </w:num>
  <w:num w:numId="7">
    <w:abstractNumId w:val="10"/>
  </w:num>
  <w:num w:numId="8">
    <w:abstractNumId w:val="23"/>
  </w:num>
  <w:num w:numId="9">
    <w:abstractNumId w:val="30"/>
  </w:num>
  <w:num w:numId="10">
    <w:abstractNumId w:val="46"/>
  </w:num>
  <w:num w:numId="11">
    <w:abstractNumId w:val="50"/>
  </w:num>
  <w:num w:numId="12">
    <w:abstractNumId w:val="39"/>
  </w:num>
  <w:num w:numId="13">
    <w:abstractNumId w:val="42"/>
  </w:num>
  <w:num w:numId="14">
    <w:abstractNumId w:val="62"/>
  </w:num>
  <w:num w:numId="15">
    <w:abstractNumId w:val="57"/>
  </w:num>
  <w:num w:numId="16">
    <w:abstractNumId w:val="45"/>
  </w:num>
  <w:num w:numId="17">
    <w:abstractNumId w:val="51"/>
  </w:num>
  <w:num w:numId="18">
    <w:abstractNumId w:val="24"/>
  </w:num>
  <w:num w:numId="19">
    <w:abstractNumId w:val="8"/>
  </w:num>
  <w:num w:numId="20">
    <w:abstractNumId w:val="13"/>
  </w:num>
  <w:num w:numId="21">
    <w:abstractNumId w:val="40"/>
  </w:num>
  <w:num w:numId="22">
    <w:abstractNumId w:val="19"/>
  </w:num>
  <w:num w:numId="23">
    <w:abstractNumId w:val="49"/>
  </w:num>
  <w:num w:numId="24">
    <w:abstractNumId w:val="15"/>
  </w:num>
  <w:num w:numId="25">
    <w:abstractNumId w:val="4"/>
  </w:num>
  <w:num w:numId="26">
    <w:abstractNumId w:val="31"/>
  </w:num>
  <w:num w:numId="27">
    <w:abstractNumId w:val="55"/>
  </w:num>
  <w:num w:numId="28">
    <w:abstractNumId w:val="16"/>
  </w:num>
  <w:num w:numId="29">
    <w:abstractNumId w:val="36"/>
  </w:num>
  <w:num w:numId="30">
    <w:abstractNumId w:val="56"/>
  </w:num>
  <w:num w:numId="31">
    <w:abstractNumId w:val="9"/>
  </w:num>
  <w:num w:numId="32">
    <w:abstractNumId w:val="35"/>
  </w:num>
  <w:num w:numId="33">
    <w:abstractNumId w:val="11"/>
  </w:num>
  <w:num w:numId="34">
    <w:abstractNumId w:val="48"/>
  </w:num>
  <w:num w:numId="35">
    <w:abstractNumId w:val="43"/>
  </w:num>
  <w:num w:numId="36">
    <w:abstractNumId w:val="37"/>
  </w:num>
  <w:num w:numId="37">
    <w:abstractNumId w:val="38"/>
  </w:num>
  <w:num w:numId="38">
    <w:abstractNumId w:val="7"/>
  </w:num>
  <w:num w:numId="39">
    <w:abstractNumId w:val="33"/>
  </w:num>
  <w:num w:numId="40">
    <w:abstractNumId w:val="12"/>
  </w:num>
  <w:num w:numId="41">
    <w:abstractNumId w:val="32"/>
  </w:num>
  <w:num w:numId="42">
    <w:abstractNumId w:val="61"/>
  </w:num>
  <w:num w:numId="43">
    <w:abstractNumId w:val="29"/>
  </w:num>
  <w:num w:numId="44">
    <w:abstractNumId w:val="54"/>
  </w:num>
  <w:num w:numId="45">
    <w:abstractNumId w:val="14"/>
  </w:num>
  <w:num w:numId="46">
    <w:abstractNumId w:val="25"/>
  </w:num>
  <w:num w:numId="47">
    <w:abstractNumId w:val="41"/>
  </w:num>
  <w:num w:numId="48">
    <w:abstractNumId w:val="22"/>
  </w:num>
  <w:num w:numId="49">
    <w:abstractNumId w:val="18"/>
  </w:num>
  <w:num w:numId="50">
    <w:abstractNumId w:val="20"/>
  </w:num>
  <w:num w:numId="51">
    <w:abstractNumId w:val="44"/>
  </w:num>
  <w:num w:numId="52">
    <w:abstractNumId w:val="26"/>
  </w:num>
  <w:num w:numId="53">
    <w:abstractNumId w:val="21"/>
  </w:num>
  <w:num w:numId="54">
    <w:abstractNumId w:val="58"/>
  </w:num>
  <w:num w:numId="55">
    <w:abstractNumId w:val="59"/>
  </w:num>
  <w:num w:numId="56">
    <w:abstractNumId w:val="60"/>
  </w:num>
  <w:num w:numId="57">
    <w:abstractNumId w:val="53"/>
  </w:num>
  <w:num w:numId="58">
    <w:abstractNumId w:val="47"/>
  </w:num>
  <w:num w:numId="59">
    <w:abstractNumId w:val="6"/>
  </w:num>
  <w:num w:numId="60">
    <w:abstractNumId w:val="63"/>
  </w:num>
  <w:num w:numId="61">
    <w:abstractNumId w:val="5"/>
  </w:num>
  <w:num w:numId="62">
    <w:abstractNumId w:val="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19"/>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0B7F"/>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344"/>
    <w:rsid w:val="00606EBA"/>
    <w:rsid w:val="006114C5"/>
    <w:rsid w:val="00611AE0"/>
    <w:rsid w:val="00611D48"/>
    <w:rsid w:val="00614392"/>
    <w:rsid w:val="006143CE"/>
    <w:rsid w:val="0061533F"/>
    <w:rsid w:val="00616456"/>
    <w:rsid w:val="00617D9B"/>
    <w:rsid w:val="00620067"/>
    <w:rsid w:val="006208E7"/>
    <w:rsid w:val="00620967"/>
    <w:rsid w:val="006244DA"/>
    <w:rsid w:val="006279BD"/>
    <w:rsid w:val="00627A12"/>
    <w:rsid w:val="00627BF2"/>
    <w:rsid w:val="00630085"/>
    <w:rsid w:val="00630CEA"/>
    <w:rsid w:val="00630FF8"/>
    <w:rsid w:val="00631C0C"/>
    <w:rsid w:val="00632EE5"/>
    <w:rsid w:val="006338FE"/>
    <w:rsid w:val="006343F6"/>
    <w:rsid w:val="006353D3"/>
    <w:rsid w:val="00635757"/>
    <w:rsid w:val="00635B79"/>
    <w:rsid w:val="00640153"/>
    <w:rsid w:val="0064028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16BF1"/>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3DA"/>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14C"/>
    <w:rsid w:val="00AB47D0"/>
    <w:rsid w:val="00AB5224"/>
    <w:rsid w:val="00AB6827"/>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5993"/>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291A"/>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44B"/>
    <w:rsid w:val="00CA1B13"/>
    <w:rsid w:val="00CA23B7"/>
    <w:rsid w:val="00CA40BE"/>
    <w:rsid w:val="00CB1596"/>
    <w:rsid w:val="00CB1A1F"/>
    <w:rsid w:val="00CB1EA9"/>
    <w:rsid w:val="00CB21AD"/>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335D"/>
    <w:rsid w:val="00D04810"/>
    <w:rsid w:val="00D04EC2"/>
    <w:rsid w:val="00D05EEF"/>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48C"/>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6EAE"/>
    <w:rsid w:val="00E977AC"/>
    <w:rsid w:val="00E97B11"/>
    <w:rsid w:val="00EA4C13"/>
    <w:rsid w:val="00EA5C7D"/>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16D"/>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3214"/>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NoSpacing1">
    <w:name w:val="No Spacing1"/>
    <w:basedOn w:val="Normln"/>
    <w:rsid w:val="005B0B7F"/>
    <w:pPr>
      <w:suppressAutoHyphens/>
      <w:spacing w:before="0" w:after="0" w:line="100" w:lineRule="atLeast"/>
      <w:ind w:left="426"/>
    </w:pPr>
    <w:rPr>
      <w:rFonts w:ascii="Calibri" w:hAnsi="Calibri" w:cs="Calibri"/>
      <w:kern w:val="1"/>
      <w:sz w:val="24"/>
      <w:szCs w:val="24"/>
      <w:lang w:eastAsia="ar-SA"/>
    </w:rPr>
  </w:style>
  <w:style w:type="paragraph" w:styleId="Revize">
    <w:name w:val="Revision"/>
    <w:hidden/>
    <w:uiPriority w:val="99"/>
    <w:semiHidden/>
    <w:rsid w:val="00AB414C"/>
    <w:rPr>
      <w:rFonts w:ascii="Arial Narrow" w:eastAsia="Calibri" w:hAnsi="Arial Narrow"/>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customStyle="1" w:styleId="NoSpacing1">
    <w:name w:val="No Spacing1"/>
    <w:basedOn w:val="Normln"/>
    <w:rsid w:val="005B0B7F"/>
    <w:pPr>
      <w:suppressAutoHyphens/>
      <w:spacing w:before="0" w:after="0" w:line="100" w:lineRule="atLeast"/>
      <w:ind w:left="426"/>
    </w:pPr>
    <w:rPr>
      <w:rFonts w:ascii="Calibri" w:hAnsi="Calibri" w:cs="Calibri"/>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751315251">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197054576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560750">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30F79-1149-4DF9-813C-CBF5DB3E2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5439</Words>
  <Characters>32093</Characters>
  <Application>Microsoft Office Word</Application>
  <DocSecurity>0</DocSecurity>
  <Lines>267</Lines>
  <Paragraphs>74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37458</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32</cp:revision>
  <cp:lastPrinted>2015-05-15T10:39:00Z</cp:lastPrinted>
  <dcterms:created xsi:type="dcterms:W3CDTF">2014-05-28T07:41:00Z</dcterms:created>
  <dcterms:modified xsi:type="dcterms:W3CDTF">2015-06-16T12:06:00Z</dcterms:modified>
</cp:coreProperties>
</file>